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D7" w:rsidRPr="00934207" w:rsidRDefault="002A6C16" w:rsidP="00D85D50">
      <w:pPr>
        <w:pStyle w:val="Title"/>
        <w:pBdr>
          <w:bottom w:val="double" w:sz="4" w:space="3" w:color="auto" w:shadow="1"/>
        </w:pBdr>
        <w:rPr>
          <w:sz w:val="32"/>
          <w:szCs w:val="32"/>
          <w:lang w:val="en-GB"/>
        </w:rPr>
      </w:pPr>
      <w:bookmarkStart w:id="0" w:name="_GoBack"/>
      <w:bookmarkEnd w:id="0"/>
      <w:r>
        <w:rPr>
          <w:lang w:val="en-GB"/>
        </w:rPr>
        <w:t>IOSCO</w:t>
      </w:r>
      <w:r w:rsidR="00D85D50" w:rsidRPr="00D85D50">
        <w:rPr>
          <w:lang w:val="en-GB"/>
        </w:rPr>
        <w:t xml:space="preserve"> </w:t>
      </w:r>
      <w:r w:rsidR="00D85D50">
        <w:rPr>
          <w:lang w:val="en-GB"/>
        </w:rPr>
        <w:t>CONSULTATION</w:t>
      </w:r>
      <w:r w:rsidR="0027237A" w:rsidRPr="00934207">
        <w:rPr>
          <w:lang w:val="en-GB"/>
        </w:rPr>
        <w:br/>
      </w:r>
      <w:r>
        <w:rPr>
          <w:sz w:val="32"/>
          <w:szCs w:val="32"/>
          <w:lang w:val="en-GB"/>
        </w:rPr>
        <w:t>Report on Retail OTC Leveraged Products</w:t>
      </w:r>
    </w:p>
    <w:p w:rsidR="006F0A18" w:rsidRPr="00934207" w:rsidRDefault="006F0A18" w:rsidP="00525370">
      <w:pPr>
        <w:pStyle w:val="Title"/>
        <w:pBdr>
          <w:bottom w:val="double" w:sz="4" w:space="3" w:color="auto" w:shadow="1"/>
        </w:pBdr>
        <w:rPr>
          <w:sz w:val="18"/>
          <w:szCs w:val="18"/>
          <w:lang w:val="en-GB"/>
        </w:rPr>
      </w:pPr>
    </w:p>
    <w:p w:rsidR="006F0A18" w:rsidRPr="00086312" w:rsidRDefault="00934207" w:rsidP="00525370">
      <w:pPr>
        <w:pStyle w:val="Title"/>
        <w:pBdr>
          <w:bottom w:val="double" w:sz="4" w:space="3" w:color="auto" w:shadow="1"/>
        </w:pBdr>
        <w:rPr>
          <w:sz w:val="28"/>
          <w:szCs w:val="28"/>
          <w:lang w:val="en-GB"/>
        </w:rPr>
      </w:pPr>
      <w:r w:rsidRPr="00086312">
        <w:rPr>
          <w:sz w:val="28"/>
          <w:szCs w:val="28"/>
          <w:lang w:val="en-GB"/>
        </w:rPr>
        <w:t>AMAFI comments</w:t>
      </w:r>
    </w:p>
    <w:p w:rsidR="0015297C" w:rsidRPr="00086312" w:rsidRDefault="0015297C" w:rsidP="007F5C87">
      <w:pPr>
        <w:rPr>
          <w:lang w:val="en-GB"/>
        </w:rPr>
      </w:pPr>
    </w:p>
    <w:p w:rsidR="000E2613" w:rsidRPr="00086312" w:rsidRDefault="000E2613" w:rsidP="00497FBB">
      <w:pPr>
        <w:rPr>
          <w:lang w:val="en-GB"/>
        </w:rPr>
      </w:pPr>
    </w:p>
    <w:p w:rsidR="00934207" w:rsidRPr="00086312" w:rsidRDefault="00934207" w:rsidP="00497FBB">
      <w:pPr>
        <w:rPr>
          <w:lang w:val="en-GB"/>
        </w:rPr>
      </w:pPr>
    </w:p>
    <w:p w:rsidR="00934207" w:rsidRDefault="00934207" w:rsidP="00596C9E">
      <w:pPr>
        <w:pStyle w:val="Default"/>
        <w:spacing w:line="240" w:lineRule="atLeast"/>
        <w:jc w:val="both"/>
        <w:rPr>
          <w:sz w:val="20"/>
          <w:szCs w:val="20"/>
          <w:lang w:val="en-GB"/>
        </w:rPr>
      </w:pPr>
      <w:r w:rsidRPr="002D2D5E">
        <w:rPr>
          <w:i/>
          <w:iCs/>
          <w:sz w:val="20"/>
          <w:szCs w:val="20"/>
          <w:lang w:val="en-GB"/>
        </w:rPr>
        <w:t xml:space="preserve">Association </w:t>
      </w:r>
      <w:proofErr w:type="spellStart"/>
      <w:r w:rsidRPr="002D2D5E">
        <w:rPr>
          <w:i/>
          <w:iCs/>
          <w:sz w:val="20"/>
          <w:szCs w:val="20"/>
          <w:lang w:val="en-GB"/>
        </w:rPr>
        <w:t>française</w:t>
      </w:r>
      <w:proofErr w:type="spellEnd"/>
      <w:r w:rsidRPr="002D2D5E">
        <w:rPr>
          <w:i/>
          <w:iCs/>
          <w:sz w:val="20"/>
          <w:szCs w:val="20"/>
          <w:lang w:val="en-GB"/>
        </w:rPr>
        <w:t xml:space="preserve"> des </w:t>
      </w:r>
      <w:proofErr w:type="spellStart"/>
      <w:r w:rsidRPr="002D2D5E">
        <w:rPr>
          <w:i/>
          <w:iCs/>
          <w:sz w:val="20"/>
          <w:szCs w:val="20"/>
          <w:lang w:val="en-GB"/>
        </w:rPr>
        <w:t>marchés</w:t>
      </w:r>
      <w:proofErr w:type="spellEnd"/>
      <w:r w:rsidRPr="002D2D5E">
        <w:rPr>
          <w:i/>
          <w:iCs/>
          <w:sz w:val="20"/>
          <w:szCs w:val="20"/>
          <w:lang w:val="en-GB"/>
        </w:rPr>
        <w:t xml:space="preserve"> financiers</w:t>
      </w:r>
      <w:r w:rsidRPr="00086312">
        <w:rPr>
          <w:sz w:val="20"/>
          <w:szCs w:val="20"/>
          <w:lang w:val="en-GB"/>
        </w:rPr>
        <w:t xml:space="preserve"> (AMAFI) is the trade organisation working at national, European and international levels to represent financial market participants in France. </w:t>
      </w:r>
      <w:r w:rsidRPr="00934207">
        <w:rPr>
          <w:sz w:val="20"/>
          <w:szCs w:val="20"/>
          <w:lang w:val="en-GB"/>
        </w:rPr>
        <w:t xml:space="preserve">It mainly acts on behalf of credit institutions, investment firms and trading and post-trade infrastructures, regardless of where they operate or where their clients or counterparties are located. AMAFI has more than </w:t>
      </w:r>
      <w:r w:rsidRPr="00F0417C">
        <w:rPr>
          <w:sz w:val="20"/>
          <w:szCs w:val="20"/>
          <w:lang w:val="en-GB"/>
        </w:rPr>
        <w:t>1</w:t>
      </w:r>
      <w:r w:rsidR="00596C9E" w:rsidRPr="00F0417C">
        <w:rPr>
          <w:sz w:val="20"/>
          <w:szCs w:val="20"/>
          <w:lang w:val="en-GB"/>
        </w:rPr>
        <w:t>4</w:t>
      </w:r>
      <w:r w:rsidRPr="00F0417C">
        <w:rPr>
          <w:sz w:val="20"/>
          <w:szCs w:val="20"/>
          <w:lang w:val="en-GB"/>
        </w:rPr>
        <w:t>0</w:t>
      </w:r>
      <w:r w:rsidRPr="00934207">
        <w:rPr>
          <w:sz w:val="20"/>
          <w:szCs w:val="20"/>
          <w:lang w:val="en-GB"/>
        </w:rPr>
        <w:t xml:space="preserve"> members operating for their own account or for clients in equities, fixed-income products and derivatives. Nearly one-third of its members are subsidiaries or branches of non-French institutions. </w:t>
      </w:r>
    </w:p>
    <w:p w:rsidR="00934207" w:rsidRPr="00934207" w:rsidRDefault="00934207" w:rsidP="00934207">
      <w:pPr>
        <w:pStyle w:val="Default"/>
        <w:spacing w:line="240" w:lineRule="atLeast"/>
        <w:jc w:val="both"/>
        <w:rPr>
          <w:sz w:val="20"/>
          <w:szCs w:val="20"/>
          <w:lang w:val="en-GB"/>
        </w:rPr>
      </w:pPr>
    </w:p>
    <w:p w:rsidR="002A6C16" w:rsidRDefault="00934207" w:rsidP="00A537DE">
      <w:pPr>
        <w:pStyle w:val="Default"/>
        <w:spacing w:line="240" w:lineRule="atLeast"/>
        <w:jc w:val="both"/>
        <w:rPr>
          <w:sz w:val="20"/>
          <w:szCs w:val="20"/>
          <w:lang w:val="en-GB"/>
        </w:rPr>
      </w:pPr>
      <w:r w:rsidRPr="00086312">
        <w:rPr>
          <w:sz w:val="20"/>
          <w:szCs w:val="20"/>
          <w:lang w:val="en-GB"/>
        </w:rPr>
        <w:t xml:space="preserve">AMAFI welcomes the opportunity to comment on </w:t>
      </w:r>
      <w:r w:rsidR="002A6C16">
        <w:rPr>
          <w:sz w:val="20"/>
          <w:szCs w:val="20"/>
          <w:lang w:val="en-GB"/>
        </w:rPr>
        <w:t>IOSCO proposed policy measures to protect investor of OTC leveraged products</w:t>
      </w:r>
      <w:r w:rsidR="006C2E30">
        <w:rPr>
          <w:sz w:val="20"/>
          <w:szCs w:val="20"/>
          <w:lang w:val="en-GB"/>
        </w:rPr>
        <w:t xml:space="preserve"> as detailed in the Report titled </w:t>
      </w:r>
      <w:r w:rsidR="00847B6E">
        <w:rPr>
          <w:sz w:val="20"/>
          <w:szCs w:val="20"/>
          <w:lang w:val="en-GB"/>
        </w:rPr>
        <w:t>“</w:t>
      </w:r>
      <w:r w:rsidR="006C2E30" w:rsidRPr="00847B6E">
        <w:rPr>
          <w:i/>
          <w:iCs/>
          <w:sz w:val="20"/>
          <w:szCs w:val="20"/>
          <w:lang w:val="en-GB"/>
        </w:rPr>
        <w:t>Retail OTC Leveraged Products</w:t>
      </w:r>
      <w:r w:rsidR="00847B6E">
        <w:rPr>
          <w:i/>
          <w:iCs/>
          <w:sz w:val="20"/>
          <w:szCs w:val="20"/>
          <w:lang w:val="en-GB"/>
        </w:rPr>
        <w:t xml:space="preserve">” </w:t>
      </w:r>
      <w:r w:rsidR="00847B6E">
        <w:rPr>
          <w:sz w:val="20"/>
          <w:szCs w:val="20"/>
          <w:lang w:val="en-GB"/>
        </w:rPr>
        <w:t>(“the Report”)</w:t>
      </w:r>
      <w:r w:rsidR="002A6C16">
        <w:rPr>
          <w:sz w:val="20"/>
          <w:szCs w:val="20"/>
          <w:lang w:val="en-GB"/>
        </w:rPr>
        <w:t>.</w:t>
      </w:r>
    </w:p>
    <w:p w:rsidR="002A6C16" w:rsidRDefault="002A6C16" w:rsidP="008E63DA">
      <w:pPr>
        <w:pStyle w:val="Default"/>
        <w:spacing w:line="240" w:lineRule="atLeast"/>
        <w:jc w:val="both"/>
        <w:rPr>
          <w:sz w:val="20"/>
          <w:szCs w:val="20"/>
          <w:lang w:val="en-GB"/>
        </w:rPr>
      </w:pPr>
    </w:p>
    <w:p w:rsidR="00B12674" w:rsidRDefault="00B12674" w:rsidP="000B2501">
      <w:pPr>
        <w:pStyle w:val="Default"/>
        <w:spacing w:line="240" w:lineRule="atLeast"/>
        <w:jc w:val="both"/>
        <w:rPr>
          <w:sz w:val="20"/>
          <w:szCs w:val="20"/>
          <w:lang w:val="en-GB"/>
        </w:rPr>
      </w:pPr>
      <w:r>
        <w:rPr>
          <w:sz w:val="20"/>
          <w:szCs w:val="20"/>
          <w:lang w:val="en-GB"/>
        </w:rPr>
        <w:t>For the avoidance of any doubt, AMAFI wish</w:t>
      </w:r>
      <w:r w:rsidR="00085A6D">
        <w:rPr>
          <w:sz w:val="20"/>
          <w:szCs w:val="20"/>
          <w:lang w:val="en-GB"/>
        </w:rPr>
        <w:t>es</w:t>
      </w:r>
      <w:r>
        <w:rPr>
          <w:sz w:val="20"/>
          <w:szCs w:val="20"/>
          <w:lang w:val="en-GB"/>
        </w:rPr>
        <w:t xml:space="preserve"> to </w:t>
      </w:r>
      <w:r w:rsidR="00847B6E">
        <w:rPr>
          <w:sz w:val="20"/>
          <w:szCs w:val="20"/>
          <w:lang w:val="en-GB"/>
        </w:rPr>
        <w:t xml:space="preserve">first </w:t>
      </w:r>
      <w:r>
        <w:rPr>
          <w:sz w:val="20"/>
          <w:szCs w:val="20"/>
          <w:lang w:val="en-GB"/>
        </w:rPr>
        <w:t xml:space="preserve">stress out that </w:t>
      </w:r>
      <w:r w:rsidR="00A47417">
        <w:rPr>
          <w:sz w:val="20"/>
          <w:szCs w:val="20"/>
          <w:lang w:val="en-GB"/>
        </w:rPr>
        <w:t xml:space="preserve">it </w:t>
      </w:r>
      <w:r>
        <w:rPr>
          <w:sz w:val="20"/>
          <w:szCs w:val="20"/>
          <w:lang w:val="en-GB"/>
        </w:rPr>
        <w:t>fully support</w:t>
      </w:r>
      <w:r w:rsidR="00A47417">
        <w:rPr>
          <w:sz w:val="20"/>
          <w:szCs w:val="20"/>
          <w:lang w:val="en-GB"/>
        </w:rPr>
        <w:t>s</w:t>
      </w:r>
      <w:r>
        <w:rPr>
          <w:sz w:val="20"/>
          <w:szCs w:val="20"/>
          <w:lang w:val="en-GB"/>
        </w:rPr>
        <w:t xml:space="preserve"> the objective to protect the less sophisticated clients</w:t>
      </w:r>
      <w:r w:rsidR="00093285">
        <w:rPr>
          <w:sz w:val="20"/>
          <w:szCs w:val="20"/>
          <w:lang w:val="en-GB"/>
        </w:rPr>
        <w:t xml:space="preserve"> </w:t>
      </w:r>
      <w:r w:rsidR="00085A6D">
        <w:rPr>
          <w:sz w:val="20"/>
          <w:szCs w:val="20"/>
          <w:lang w:val="en-GB"/>
        </w:rPr>
        <w:t xml:space="preserve">from </w:t>
      </w:r>
      <w:r w:rsidR="00E807DE">
        <w:rPr>
          <w:sz w:val="20"/>
          <w:szCs w:val="20"/>
          <w:lang w:val="en-GB"/>
        </w:rPr>
        <w:t xml:space="preserve">presumably not fully compliant </w:t>
      </w:r>
      <w:r w:rsidR="00CA733D">
        <w:rPr>
          <w:sz w:val="20"/>
          <w:szCs w:val="20"/>
          <w:lang w:val="en-GB"/>
        </w:rPr>
        <w:t>entities</w:t>
      </w:r>
      <w:r w:rsidR="00085A6D">
        <w:rPr>
          <w:sz w:val="20"/>
          <w:szCs w:val="20"/>
          <w:lang w:val="en-GB"/>
        </w:rPr>
        <w:t xml:space="preserve"> </w:t>
      </w:r>
      <w:r w:rsidR="000B2501">
        <w:rPr>
          <w:sz w:val="20"/>
          <w:szCs w:val="20"/>
          <w:lang w:val="en-GB"/>
        </w:rPr>
        <w:t xml:space="preserve">or people </w:t>
      </w:r>
      <w:r w:rsidR="00085A6D">
        <w:rPr>
          <w:sz w:val="20"/>
          <w:szCs w:val="20"/>
          <w:lang w:val="en-GB"/>
        </w:rPr>
        <w:t>that market and or sell such highly risky and speculative products to them</w:t>
      </w:r>
      <w:r w:rsidR="00093285">
        <w:rPr>
          <w:sz w:val="20"/>
          <w:szCs w:val="20"/>
          <w:lang w:val="en-GB"/>
        </w:rPr>
        <w:t>. When many retail investors suffer from great losses, it harms confidence and trust in all investments in financial markets</w:t>
      </w:r>
      <w:r w:rsidR="005A0F80">
        <w:rPr>
          <w:sz w:val="20"/>
          <w:szCs w:val="20"/>
          <w:lang w:val="en-GB"/>
        </w:rPr>
        <w:t xml:space="preserve">. It </w:t>
      </w:r>
      <w:r w:rsidR="00093285">
        <w:rPr>
          <w:sz w:val="20"/>
          <w:szCs w:val="20"/>
          <w:lang w:val="en-GB"/>
        </w:rPr>
        <w:t xml:space="preserve">is detrimental </w:t>
      </w:r>
      <w:r w:rsidR="005A0F80">
        <w:rPr>
          <w:sz w:val="20"/>
          <w:szCs w:val="20"/>
          <w:lang w:val="en-GB"/>
        </w:rPr>
        <w:t>a</w:t>
      </w:r>
      <w:r w:rsidR="005A0F80" w:rsidRPr="005A0F80">
        <w:rPr>
          <w:sz w:val="20"/>
          <w:szCs w:val="20"/>
          <w:lang w:val="en-GB"/>
        </w:rPr>
        <w:t xml:space="preserve">t a time when markets </w:t>
      </w:r>
      <w:r w:rsidR="00EE2CD4">
        <w:rPr>
          <w:sz w:val="20"/>
          <w:szCs w:val="20"/>
          <w:lang w:val="en-GB"/>
        </w:rPr>
        <w:t>have</w:t>
      </w:r>
      <w:r w:rsidR="005A0F80" w:rsidRPr="005A0F80">
        <w:rPr>
          <w:sz w:val="20"/>
          <w:szCs w:val="20"/>
          <w:lang w:val="en-GB"/>
        </w:rPr>
        <w:t xml:space="preserve"> to play a greater role in financing the econom</w:t>
      </w:r>
      <w:r w:rsidR="005A0F80">
        <w:rPr>
          <w:sz w:val="20"/>
          <w:szCs w:val="20"/>
          <w:lang w:val="en-GB"/>
        </w:rPr>
        <w:t>y</w:t>
      </w:r>
      <w:r w:rsidR="00EE2CD4">
        <w:rPr>
          <w:sz w:val="20"/>
          <w:szCs w:val="20"/>
          <w:lang w:val="en-GB"/>
        </w:rPr>
        <w:t>, especially for</w:t>
      </w:r>
      <w:r w:rsidR="00093285">
        <w:rPr>
          <w:sz w:val="20"/>
          <w:szCs w:val="20"/>
          <w:lang w:val="en-GB"/>
        </w:rPr>
        <w:t xml:space="preserve"> markets participants</w:t>
      </w:r>
      <w:r w:rsidR="00414CE9">
        <w:rPr>
          <w:sz w:val="20"/>
          <w:szCs w:val="20"/>
          <w:lang w:val="en-GB"/>
        </w:rPr>
        <w:t xml:space="preserve"> like AMAFI members</w:t>
      </w:r>
      <w:r w:rsidR="00DB5F23">
        <w:rPr>
          <w:sz w:val="20"/>
          <w:szCs w:val="20"/>
          <w:lang w:val="en-GB"/>
        </w:rPr>
        <w:t>. Therefore, AMAFI do</w:t>
      </w:r>
      <w:r w:rsidR="00564F0A">
        <w:rPr>
          <w:sz w:val="20"/>
          <w:szCs w:val="20"/>
          <w:lang w:val="en-GB"/>
        </w:rPr>
        <w:t>es</w:t>
      </w:r>
      <w:r w:rsidR="00DB5F23">
        <w:rPr>
          <w:sz w:val="20"/>
          <w:szCs w:val="20"/>
          <w:lang w:val="en-GB"/>
        </w:rPr>
        <w:t xml:space="preserve"> support the</w:t>
      </w:r>
      <w:r w:rsidR="00CA733D">
        <w:rPr>
          <w:sz w:val="20"/>
          <w:szCs w:val="20"/>
          <w:lang w:val="en-GB"/>
        </w:rPr>
        <w:t xml:space="preserve"> objective</w:t>
      </w:r>
      <w:r w:rsidR="00DB5F23">
        <w:rPr>
          <w:sz w:val="20"/>
          <w:szCs w:val="20"/>
          <w:lang w:val="en-GB"/>
        </w:rPr>
        <w:t xml:space="preserve"> </w:t>
      </w:r>
      <w:r w:rsidR="00CA733D">
        <w:rPr>
          <w:sz w:val="20"/>
          <w:szCs w:val="20"/>
          <w:lang w:val="en-GB"/>
        </w:rPr>
        <w:t xml:space="preserve">of </w:t>
      </w:r>
      <w:r w:rsidR="00E807DE">
        <w:rPr>
          <w:sz w:val="20"/>
          <w:szCs w:val="20"/>
          <w:lang w:val="en-GB"/>
        </w:rPr>
        <w:t xml:space="preserve">policy measures to protect </w:t>
      </w:r>
      <w:r w:rsidR="00DF41AA">
        <w:rPr>
          <w:sz w:val="20"/>
          <w:szCs w:val="20"/>
          <w:lang w:val="en-GB"/>
        </w:rPr>
        <w:t xml:space="preserve">retail </w:t>
      </w:r>
      <w:r w:rsidR="00E807DE">
        <w:rPr>
          <w:sz w:val="20"/>
          <w:szCs w:val="20"/>
          <w:lang w:val="en-GB"/>
        </w:rPr>
        <w:t xml:space="preserve">investors </w:t>
      </w:r>
      <w:r w:rsidR="00DB5F23">
        <w:rPr>
          <w:sz w:val="20"/>
          <w:szCs w:val="20"/>
          <w:lang w:val="en-GB"/>
        </w:rPr>
        <w:t xml:space="preserve">in this particular context. </w:t>
      </w:r>
    </w:p>
    <w:p w:rsidR="00EE2CD4" w:rsidRPr="00D81D66" w:rsidRDefault="00EE2CD4" w:rsidP="00EE2CD4">
      <w:pPr>
        <w:rPr>
          <w:lang w:val="en-US"/>
        </w:rPr>
      </w:pPr>
    </w:p>
    <w:p w:rsidR="00EE2CD4" w:rsidRDefault="00EE2CD4" w:rsidP="00EE2CD4">
      <w:pPr>
        <w:rPr>
          <w:lang w:val="en-GB"/>
        </w:rPr>
      </w:pPr>
    </w:p>
    <w:p w:rsidR="00274FD6" w:rsidRPr="00274FD6" w:rsidRDefault="00E04B8C" w:rsidP="00274FD6">
      <w:pPr>
        <w:pStyle w:val="Heading1"/>
        <w:rPr>
          <w:lang w:val="en-GB"/>
        </w:rPr>
      </w:pPr>
      <w:r>
        <w:rPr>
          <w:lang w:val="en-GB"/>
        </w:rPr>
        <w:t xml:space="preserve">General remarks </w:t>
      </w:r>
    </w:p>
    <w:p w:rsidR="00054A97" w:rsidRDefault="00054A97" w:rsidP="00497FBB">
      <w:pPr>
        <w:rPr>
          <w:lang w:val="en-GB"/>
        </w:rPr>
      </w:pPr>
    </w:p>
    <w:p w:rsidR="00F14D6A" w:rsidRDefault="00EA2958" w:rsidP="000B2501">
      <w:pPr>
        <w:rPr>
          <w:color w:val="212121"/>
          <w:shd w:val="clear" w:color="auto" w:fill="FFFFFF"/>
          <w:lang w:val="en-GB"/>
        </w:rPr>
      </w:pPr>
      <w:r>
        <w:rPr>
          <w:color w:val="212121"/>
          <w:shd w:val="clear" w:color="auto" w:fill="FFFFFF"/>
          <w:lang w:val="en-GB"/>
        </w:rPr>
        <w:t xml:space="preserve">Above </w:t>
      </w:r>
      <w:r w:rsidR="00D62CDE">
        <w:rPr>
          <w:color w:val="212121"/>
          <w:shd w:val="clear" w:color="auto" w:fill="FFFFFF"/>
          <w:lang w:val="en-GB"/>
        </w:rPr>
        <w:t xml:space="preserve">all, </w:t>
      </w:r>
      <w:r w:rsidR="005212A0" w:rsidRPr="005212A0">
        <w:rPr>
          <w:color w:val="212121"/>
          <w:shd w:val="clear" w:color="auto" w:fill="FFFFFF"/>
          <w:lang w:val="en-GB"/>
        </w:rPr>
        <w:t xml:space="preserve">AMAFI is </w:t>
      </w:r>
      <w:r w:rsidR="00DB5F23">
        <w:rPr>
          <w:color w:val="212121"/>
          <w:shd w:val="clear" w:color="auto" w:fill="FFFFFF"/>
          <w:lang w:val="en-GB"/>
        </w:rPr>
        <w:t xml:space="preserve">indeed </w:t>
      </w:r>
      <w:r w:rsidR="005212A0" w:rsidRPr="005212A0">
        <w:rPr>
          <w:color w:val="212121"/>
          <w:shd w:val="clear" w:color="auto" w:fill="FFFFFF"/>
          <w:lang w:val="en-GB"/>
        </w:rPr>
        <w:t xml:space="preserve">aware that there is a real </w:t>
      </w:r>
      <w:r>
        <w:rPr>
          <w:color w:val="212121"/>
          <w:shd w:val="clear" w:color="auto" w:fill="FFFFFF"/>
          <w:lang w:val="en-GB"/>
        </w:rPr>
        <w:t xml:space="preserve">and serious issue </w:t>
      </w:r>
      <w:r w:rsidR="005212A0" w:rsidRPr="005212A0">
        <w:rPr>
          <w:color w:val="212121"/>
          <w:shd w:val="clear" w:color="auto" w:fill="FFFFFF"/>
          <w:lang w:val="en-GB"/>
        </w:rPr>
        <w:t xml:space="preserve">in marketing these </w:t>
      </w:r>
      <w:r>
        <w:rPr>
          <w:color w:val="212121"/>
          <w:shd w:val="clear" w:color="auto" w:fill="FFFFFF"/>
          <w:lang w:val="en-GB"/>
        </w:rPr>
        <w:t xml:space="preserve">highly </w:t>
      </w:r>
      <w:r w:rsidR="005212A0">
        <w:rPr>
          <w:color w:val="212121"/>
          <w:shd w:val="clear" w:color="auto" w:fill="FFFFFF"/>
          <w:lang w:val="en-GB"/>
        </w:rPr>
        <w:t xml:space="preserve">risky </w:t>
      </w:r>
      <w:r w:rsidR="005212A0" w:rsidRPr="005212A0">
        <w:rPr>
          <w:color w:val="212121"/>
          <w:shd w:val="clear" w:color="auto" w:fill="FFFFFF"/>
          <w:lang w:val="en-GB"/>
        </w:rPr>
        <w:t xml:space="preserve">products to </w:t>
      </w:r>
      <w:r w:rsidR="00166511">
        <w:rPr>
          <w:color w:val="212121"/>
          <w:shd w:val="clear" w:color="auto" w:fill="FFFFFF"/>
          <w:lang w:val="en-GB"/>
        </w:rPr>
        <w:t xml:space="preserve">inexperienced </w:t>
      </w:r>
      <w:r w:rsidR="005212A0" w:rsidRPr="005212A0">
        <w:rPr>
          <w:color w:val="212121"/>
          <w:shd w:val="clear" w:color="auto" w:fill="FFFFFF"/>
          <w:lang w:val="en-GB"/>
        </w:rPr>
        <w:t xml:space="preserve">retail </w:t>
      </w:r>
      <w:r w:rsidR="005212A0">
        <w:rPr>
          <w:color w:val="212121"/>
          <w:shd w:val="clear" w:color="auto" w:fill="FFFFFF"/>
          <w:lang w:val="en-GB"/>
        </w:rPr>
        <w:t>investor</w:t>
      </w:r>
      <w:r w:rsidR="005212A0" w:rsidRPr="005212A0">
        <w:rPr>
          <w:color w:val="212121"/>
          <w:shd w:val="clear" w:color="auto" w:fill="FFFFFF"/>
          <w:lang w:val="en-GB"/>
        </w:rPr>
        <w:t xml:space="preserve">s and approves the </w:t>
      </w:r>
      <w:r w:rsidR="00D62CDE">
        <w:rPr>
          <w:color w:val="212121"/>
          <w:shd w:val="clear" w:color="auto" w:fill="FFFFFF"/>
          <w:lang w:val="en-GB"/>
        </w:rPr>
        <w:t xml:space="preserve">idea to </w:t>
      </w:r>
      <w:r w:rsidR="00CA733D">
        <w:rPr>
          <w:color w:val="212121"/>
          <w:shd w:val="clear" w:color="auto" w:fill="FFFFFF"/>
          <w:lang w:val="en-GB"/>
        </w:rPr>
        <w:t>propose</w:t>
      </w:r>
      <w:r w:rsidR="00D62CDE">
        <w:rPr>
          <w:color w:val="212121"/>
          <w:shd w:val="clear" w:color="auto" w:fill="FFFFFF"/>
          <w:lang w:val="en-GB"/>
        </w:rPr>
        <w:t xml:space="preserve"> </w:t>
      </w:r>
      <w:r w:rsidR="005212A0" w:rsidRPr="005212A0">
        <w:rPr>
          <w:color w:val="212121"/>
          <w:shd w:val="clear" w:color="auto" w:fill="FFFFFF"/>
          <w:lang w:val="en-GB"/>
        </w:rPr>
        <w:t xml:space="preserve">an effective solution </w:t>
      </w:r>
      <w:r w:rsidR="000B2501">
        <w:rPr>
          <w:color w:val="212121"/>
          <w:shd w:val="clear" w:color="auto" w:fill="FFFFFF"/>
          <w:lang w:val="en-GB"/>
        </w:rPr>
        <w:t xml:space="preserve">especially </w:t>
      </w:r>
      <w:r w:rsidR="005212A0" w:rsidRPr="005212A0">
        <w:rPr>
          <w:color w:val="212121"/>
          <w:shd w:val="clear" w:color="auto" w:fill="FFFFFF"/>
          <w:lang w:val="en-GB"/>
        </w:rPr>
        <w:t xml:space="preserve">at </w:t>
      </w:r>
      <w:r w:rsidR="000B2501">
        <w:rPr>
          <w:color w:val="212121"/>
          <w:shd w:val="clear" w:color="auto" w:fill="FFFFFF"/>
          <w:lang w:val="en-GB"/>
        </w:rPr>
        <w:t xml:space="preserve">an </w:t>
      </w:r>
      <w:r w:rsidR="00CA733D">
        <w:rPr>
          <w:color w:val="212121"/>
          <w:shd w:val="clear" w:color="auto" w:fill="FFFFFF"/>
          <w:lang w:val="en-GB"/>
        </w:rPr>
        <w:t>international</w:t>
      </w:r>
      <w:r w:rsidR="005212A0" w:rsidRPr="005212A0">
        <w:rPr>
          <w:color w:val="212121"/>
          <w:shd w:val="clear" w:color="auto" w:fill="FFFFFF"/>
          <w:lang w:val="en-GB"/>
        </w:rPr>
        <w:t xml:space="preserve"> level.</w:t>
      </w:r>
      <w:r w:rsidR="00897B17">
        <w:rPr>
          <w:color w:val="212121"/>
          <w:shd w:val="clear" w:color="auto" w:fill="FFFFFF"/>
          <w:lang w:val="en-GB"/>
        </w:rPr>
        <w:t xml:space="preserve"> </w:t>
      </w:r>
    </w:p>
    <w:p w:rsidR="00F14D6A" w:rsidRDefault="00F14D6A" w:rsidP="00F14D6A">
      <w:pPr>
        <w:rPr>
          <w:color w:val="212121"/>
          <w:shd w:val="clear" w:color="auto" w:fill="FFFFFF"/>
          <w:lang w:val="en-GB"/>
        </w:rPr>
      </w:pPr>
    </w:p>
    <w:p w:rsidR="00D62CDE" w:rsidRDefault="00D97907" w:rsidP="00127AFB">
      <w:pPr>
        <w:rPr>
          <w:color w:val="212121"/>
          <w:shd w:val="clear" w:color="auto" w:fill="FFFFFF"/>
          <w:lang w:val="en-GB"/>
        </w:rPr>
      </w:pPr>
      <w:r w:rsidRPr="00BD4CC7">
        <w:rPr>
          <w:lang w:val="en-GB"/>
        </w:rPr>
        <w:t xml:space="preserve">AMAFI fully endorses IOSCO's acknowledgement that cross-border marketing </w:t>
      </w:r>
      <w:r w:rsidR="00127AFB">
        <w:rPr>
          <w:lang w:val="en-GB"/>
        </w:rPr>
        <w:t>or</w:t>
      </w:r>
      <w:r w:rsidR="00BD4CC7">
        <w:rPr>
          <w:lang w:val="en-GB"/>
        </w:rPr>
        <w:t xml:space="preserve"> sale of tho</w:t>
      </w:r>
      <w:r w:rsidRPr="00BD4CC7">
        <w:rPr>
          <w:lang w:val="en-GB"/>
        </w:rPr>
        <w:t>se products</w:t>
      </w:r>
      <w:r w:rsidR="008B6770">
        <w:rPr>
          <w:lang w:val="en-GB"/>
        </w:rPr>
        <w:t xml:space="preserve"> notably by </w:t>
      </w:r>
      <w:r w:rsidR="00127AFB">
        <w:rPr>
          <w:lang w:val="en-GB"/>
        </w:rPr>
        <w:t xml:space="preserve">unlicensed </w:t>
      </w:r>
      <w:r w:rsidR="008B6770">
        <w:rPr>
          <w:lang w:val="en-GB"/>
        </w:rPr>
        <w:t>entities</w:t>
      </w:r>
      <w:r w:rsidRPr="00BD4CC7">
        <w:rPr>
          <w:lang w:val="en-GB"/>
        </w:rPr>
        <w:t xml:space="preserve"> is one of the main problems, if not </w:t>
      </w:r>
      <w:r w:rsidR="00A309B9" w:rsidRPr="00A309B9">
        <w:rPr>
          <w:i/>
          <w:iCs/>
          <w:lang w:val="en-GB"/>
        </w:rPr>
        <w:t>the</w:t>
      </w:r>
      <w:r w:rsidRPr="00BD4CC7">
        <w:rPr>
          <w:lang w:val="en-GB"/>
        </w:rPr>
        <w:t xml:space="preserve"> main problem. </w:t>
      </w:r>
      <w:r w:rsidR="00BD4CC7">
        <w:rPr>
          <w:color w:val="212121"/>
          <w:shd w:val="clear" w:color="auto" w:fill="FFFFFF"/>
          <w:lang w:val="en-GB"/>
        </w:rPr>
        <w:t>I</w:t>
      </w:r>
      <w:r w:rsidR="00BA2458">
        <w:rPr>
          <w:color w:val="212121"/>
          <w:shd w:val="clear" w:color="auto" w:fill="FFFFFF"/>
          <w:lang w:val="en-GB"/>
        </w:rPr>
        <w:t xml:space="preserve">t seems to us </w:t>
      </w:r>
      <w:r w:rsidR="00127AFB">
        <w:rPr>
          <w:color w:val="212121"/>
          <w:shd w:val="clear" w:color="auto" w:fill="FFFFFF"/>
          <w:lang w:val="en-GB"/>
        </w:rPr>
        <w:t xml:space="preserve">as well </w:t>
      </w:r>
      <w:r w:rsidR="00BA2458">
        <w:rPr>
          <w:color w:val="212121"/>
          <w:shd w:val="clear" w:color="auto" w:fill="FFFFFF"/>
          <w:lang w:val="en-GB"/>
        </w:rPr>
        <w:t xml:space="preserve">that </w:t>
      </w:r>
      <w:r w:rsidR="00BA2458" w:rsidRPr="00BA2458">
        <w:rPr>
          <w:color w:val="212121"/>
          <w:shd w:val="clear" w:color="auto" w:fill="FFFFFF"/>
          <w:lang w:val="en-GB"/>
        </w:rPr>
        <w:t>the CFD</w:t>
      </w:r>
      <w:r w:rsidR="00BA2458">
        <w:rPr>
          <w:color w:val="212121"/>
          <w:shd w:val="clear" w:color="auto" w:fill="FFFFFF"/>
          <w:lang w:val="en-GB"/>
        </w:rPr>
        <w:t>s</w:t>
      </w:r>
      <w:r w:rsidR="00BA2458" w:rsidRPr="00BA2458">
        <w:rPr>
          <w:color w:val="212121"/>
          <w:shd w:val="clear" w:color="auto" w:fill="FFFFFF"/>
          <w:lang w:val="en-GB"/>
        </w:rPr>
        <w:t xml:space="preserve"> and B</w:t>
      </w:r>
      <w:r w:rsidR="00BA2458">
        <w:rPr>
          <w:color w:val="212121"/>
          <w:shd w:val="clear" w:color="auto" w:fill="FFFFFF"/>
          <w:lang w:val="en-GB"/>
        </w:rPr>
        <w:t xml:space="preserve">inary </w:t>
      </w:r>
      <w:r w:rsidR="00BA2458" w:rsidRPr="00BA2458">
        <w:rPr>
          <w:color w:val="212121"/>
          <w:shd w:val="clear" w:color="auto" w:fill="FFFFFF"/>
          <w:lang w:val="en-GB"/>
        </w:rPr>
        <w:t>O</w:t>
      </w:r>
      <w:r w:rsidR="00BA2458">
        <w:rPr>
          <w:color w:val="212121"/>
          <w:shd w:val="clear" w:color="auto" w:fill="FFFFFF"/>
          <w:lang w:val="en-GB"/>
        </w:rPr>
        <w:t>ptions</w:t>
      </w:r>
      <w:r w:rsidR="00BA2458" w:rsidRPr="00BA2458">
        <w:rPr>
          <w:color w:val="212121"/>
          <w:shd w:val="clear" w:color="auto" w:fill="FFFFFF"/>
          <w:lang w:val="en-GB"/>
        </w:rPr>
        <w:t xml:space="preserve"> market is by far dominated by non-</w:t>
      </w:r>
      <w:r w:rsidR="008B6770">
        <w:rPr>
          <w:color w:val="212121"/>
          <w:shd w:val="clear" w:color="auto" w:fill="FFFFFF"/>
          <w:lang w:val="en-GB"/>
        </w:rPr>
        <w:t>regulated</w:t>
      </w:r>
      <w:r w:rsidR="00BA2458" w:rsidRPr="00BA2458">
        <w:rPr>
          <w:color w:val="212121"/>
          <w:shd w:val="clear" w:color="auto" w:fill="FFFFFF"/>
          <w:lang w:val="en-GB"/>
        </w:rPr>
        <w:t xml:space="preserve"> trading platforms which illegally offer their services to</w:t>
      </w:r>
      <w:r w:rsidR="008C4EC7">
        <w:rPr>
          <w:color w:val="212121"/>
          <w:shd w:val="clear" w:color="auto" w:fill="FFFFFF"/>
          <w:lang w:val="en-GB"/>
        </w:rPr>
        <w:t xml:space="preserve"> retail</w:t>
      </w:r>
      <w:r w:rsidR="00BA2458" w:rsidRPr="00BA2458">
        <w:rPr>
          <w:color w:val="212121"/>
          <w:shd w:val="clear" w:color="auto" w:fill="FFFFFF"/>
          <w:lang w:val="en-GB"/>
        </w:rPr>
        <w:t xml:space="preserve"> </w:t>
      </w:r>
      <w:r w:rsidR="008C4EC7">
        <w:rPr>
          <w:color w:val="212121"/>
          <w:shd w:val="clear" w:color="auto" w:fill="FFFFFF"/>
          <w:lang w:val="en-GB"/>
        </w:rPr>
        <w:t>investors</w:t>
      </w:r>
      <w:r w:rsidR="00BA2458" w:rsidRPr="00BA2458">
        <w:rPr>
          <w:color w:val="212121"/>
          <w:shd w:val="clear" w:color="auto" w:fill="FFFFFF"/>
          <w:lang w:val="en-GB"/>
        </w:rPr>
        <w:t xml:space="preserve"> on a cross-border basis, in the absence of any authorisation </w:t>
      </w:r>
      <w:proofErr w:type="gramStart"/>
      <w:r w:rsidR="00BA2458" w:rsidRPr="00BA2458">
        <w:rPr>
          <w:color w:val="212121"/>
          <w:shd w:val="clear" w:color="auto" w:fill="FFFFFF"/>
          <w:lang w:val="en-GB"/>
        </w:rPr>
        <w:t>and</w:t>
      </w:r>
      <w:proofErr w:type="gramEnd"/>
      <w:r w:rsidR="00BA2458" w:rsidRPr="00BA2458">
        <w:rPr>
          <w:color w:val="212121"/>
          <w:shd w:val="clear" w:color="auto" w:fill="FFFFFF"/>
          <w:lang w:val="en-GB"/>
        </w:rPr>
        <w:t xml:space="preserve"> supervision whatsoever</w:t>
      </w:r>
      <w:r w:rsidR="00BA2458">
        <w:rPr>
          <w:color w:val="212121"/>
          <w:shd w:val="clear" w:color="auto" w:fill="FFFFFF"/>
          <w:lang w:val="en-GB"/>
        </w:rPr>
        <w:t xml:space="preserve">. </w:t>
      </w:r>
      <w:r w:rsidR="000964B9">
        <w:rPr>
          <w:color w:val="212121"/>
          <w:shd w:val="clear" w:color="auto" w:fill="FFFFFF"/>
          <w:lang w:val="en-GB"/>
        </w:rPr>
        <w:t>In</w:t>
      </w:r>
      <w:r w:rsidR="00DA174B">
        <w:rPr>
          <w:color w:val="212121"/>
          <w:shd w:val="clear" w:color="auto" w:fill="FFFFFF"/>
          <w:lang w:val="en-GB"/>
        </w:rPr>
        <w:t xml:space="preserve"> that perspective, </w:t>
      </w:r>
      <w:r w:rsidR="00EC7E24">
        <w:rPr>
          <w:color w:val="212121"/>
          <w:shd w:val="clear" w:color="auto" w:fill="FFFFFF"/>
          <w:lang w:val="en-GB"/>
        </w:rPr>
        <w:t>action</w:t>
      </w:r>
      <w:r w:rsidR="0078057A">
        <w:rPr>
          <w:color w:val="212121"/>
          <w:shd w:val="clear" w:color="auto" w:fill="FFFFFF"/>
          <w:lang w:val="en-GB"/>
        </w:rPr>
        <w:t>s</w:t>
      </w:r>
      <w:r w:rsidR="00EC7E24">
        <w:rPr>
          <w:color w:val="212121"/>
          <w:shd w:val="clear" w:color="auto" w:fill="FFFFFF"/>
          <w:lang w:val="en-GB"/>
        </w:rPr>
        <w:t xml:space="preserve"> taken </w:t>
      </w:r>
      <w:r w:rsidR="000964B9">
        <w:rPr>
          <w:color w:val="212121"/>
          <w:shd w:val="clear" w:color="auto" w:fill="FFFFFF"/>
          <w:lang w:val="en-GB"/>
        </w:rPr>
        <w:t xml:space="preserve">in France, </w:t>
      </w:r>
      <w:r w:rsidR="0078057A" w:rsidRPr="0078057A">
        <w:rPr>
          <w:color w:val="212121"/>
          <w:shd w:val="clear" w:color="auto" w:fill="FFFFFF"/>
          <w:lang w:val="en-US"/>
        </w:rPr>
        <w:t xml:space="preserve">notably by providing request power to the AMF against entities that provide investment services online without authorization and fines for advertising or marketing intermediaries </w:t>
      </w:r>
      <w:r w:rsidR="0078057A">
        <w:rPr>
          <w:color w:val="212121"/>
          <w:shd w:val="clear" w:color="auto" w:fill="FFFFFF"/>
          <w:lang w:val="en-US"/>
        </w:rPr>
        <w:t xml:space="preserve">that would not comply with marketing restrictions, </w:t>
      </w:r>
      <w:r w:rsidR="00362A96">
        <w:rPr>
          <w:color w:val="212121"/>
          <w:shd w:val="clear" w:color="auto" w:fill="FFFFFF"/>
          <w:lang w:val="en-GB"/>
        </w:rPr>
        <w:t xml:space="preserve">is worth mentioning. </w:t>
      </w:r>
    </w:p>
    <w:p w:rsidR="006B3E88" w:rsidRDefault="006B3E88" w:rsidP="00127AFB">
      <w:pPr>
        <w:rPr>
          <w:color w:val="212121"/>
          <w:shd w:val="clear" w:color="auto" w:fill="FFFFFF"/>
          <w:lang w:val="en-GB"/>
        </w:rPr>
      </w:pPr>
    </w:p>
    <w:p w:rsidR="00127AFB" w:rsidRPr="00F14D6A" w:rsidRDefault="006B3E88" w:rsidP="00A537DE">
      <w:pPr>
        <w:rPr>
          <w:color w:val="212121"/>
          <w:shd w:val="clear" w:color="auto" w:fill="FFFFFF"/>
          <w:lang w:val="en-GB"/>
        </w:rPr>
      </w:pPr>
      <w:r>
        <w:rPr>
          <w:color w:val="212121"/>
          <w:shd w:val="clear" w:color="auto" w:fill="FFFFFF"/>
          <w:lang w:val="en-GB"/>
        </w:rPr>
        <w:t xml:space="preserve">In that perspective, AMAFI supports </w:t>
      </w:r>
      <w:r w:rsidR="006C2E30">
        <w:rPr>
          <w:color w:val="212121"/>
          <w:shd w:val="clear" w:color="auto" w:fill="FFFFFF"/>
          <w:lang w:val="en-GB"/>
        </w:rPr>
        <w:t xml:space="preserve">as well </w:t>
      </w:r>
      <w:r>
        <w:rPr>
          <w:color w:val="212121"/>
          <w:shd w:val="clear" w:color="auto" w:fill="FFFFFF"/>
          <w:lang w:val="en-GB"/>
        </w:rPr>
        <w:t xml:space="preserve">measure 1 of the </w:t>
      </w:r>
      <w:r w:rsidR="006C2E30">
        <w:rPr>
          <w:color w:val="212121"/>
          <w:shd w:val="clear" w:color="auto" w:fill="FFFFFF"/>
          <w:lang w:val="en-GB"/>
        </w:rPr>
        <w:t>IOSCO R</w:t>
      </w:r>
      <w:r>
        <w:rPr>
          <w:color w:val="212121"/>
          <w:shd w:val="clear" w:color="auto" w:fill="FFFFFF"/>
          <w:lang w:val="en-GB"/>
        </w:rPr>
        <w:t>eport as a requirement for firms offering the relevant products to retail investors to be licensed</w:t>
      </w:r>
      <w:r w:rsidR="006C2E30">
        <w:rPr>
          <w:color w:val="212121"/>
          <w:shd w:val="clear" w:color="auto" w:fill="FFFFFF"/>
          <w:lang w:val="en-GB"/>
        </w:rPr>
        <w:t xml:space="preserve"> and regardless of where the end-investor is located. </w:t>
      </w:r>
      <w:r w:rsidR="00847B6E">
        <w:rPr>
          <w:color w:val="212121"/>
          <w:shd w:val="clear" w:color="auto" w:fill="FFFFFF"/>
          <w:lang w:val="en-GB"/>
        </w:rPr>
        <w:t>On this point, we b</w:t>
      </w:r>
      <w:r w:rsidR="00127AFB">
        <w:rPr>
          <w:color w:val="212121"/>
          <w:shd w:val="clear" w:color="auto" w:fill="FFFFFF"/>
          <w:lang w:val="en-GB"/>
        </w:rPr>
        <w:t xml:space="preserve">elieve </w:t>
      </w:r>
      <w:r w:rsidR="00847B6E">
        <w:rPr>
          <w:color w:val="212121"/>
          <w:shd w:val="clear" w:color="auto" w:fill="FFFFFF"/>
          <w:lang w:val="en-GB"/>
        </w:rPr>
        <w:t xml:space="preserve">however that such measure, to be effective, should be </w:t>
      </w:r>
      <w:r w:rsidR="005935BB">
        <w:rPr>
          <w:color w:val="212121"/>
          <w:shd w:val="clear" w:color="auto" w:fill="FFFFFF"/>
          <w:lang w:val="en-GB"/>
        </w:rPr>
        <w:t xml:space="preserve">completed with a commitment from national authorities of relevant IOSCO members’ jurisdictions to closely supervise and carry out enforcement missions even </w:t>
      </w:r>
      <w:r w:rsidR="00127AFB" w:rsidRPr="00F14D6A">
        <w:rPr>
          <w:color w:val="212121"/>
          <w:shd w:val="clear" w:color="auto" w:fill="FFFFFF"/>
          <w:lang w:val="en-GB"/>
        </w:rPr>
        <w:t xml:space="preserve">on the cross-border activities carried out by </w:t>
      </w:r>
      <w:r w:rsidR="005935BB">
        <w:rPr>
          <w:color w:val="212121"/>
          <w:shd w:val="clear" w:color="auto" w:fill="FFFFFF"/>
          <w:lang w:val="en-GB"/>
        </w:rPr>
        <w:t xml:space="preserve">entities </w:t>
      </w:r>
      <w:r w:rsidR="00127AFB" w:rsidRPr="00F14D6A">
        <w:rPr>
          <w:color w:val="212121"/>
          <w:shd w:val="clear" w:color="auto" w:fill="FFFFFF"/>
          <w:lang w:val="en-GB"/>
        </w:rPr>
        <w:t>established in their respective territories.</w:t>
      </w:r>
    </w:p>
    <w:p w:rsidR="00127AFB" w:rsidRDefault="00127AFB" w:rsidP="00897B17">
      <w:pPr>
        <w:rPr>
          <w:color w:val="212121"/>
          <w:shd w:val="clear" w:color="auto" w:fill="FFFFFF"/>
          <w:lang w:val="en-GB"/>
        </w:rPr>
      </w:pPr>
    </w:p>
    <w:p w:rsidR="0048617B" w:rsidRPr="0048617B" w:rsidRDefault="00C86D91" w:rsidP="0025074C">
      <w:pPr>
        <w:rPr>
          <w:color w:val="212121"/>
          <w:shd w:val="clear" w:color="auto" w:fill="FFFFFF"/>
          <w:lang w:val="en-GB"/>
        </w:rPr>
      </w:pPr>
      <w:r>
        <w:rPr>
          <w:color w:val="212121"/>
          <w:shd w:val="clear" w:color="auto" w:fill="FFFFFF"/>
          <w:lang w:val="en-GB"/>
        </w:rPr>
        <w:lastRenderedPageBreak/>
        <w:t>O</w:t>
      </w:r>
      <w:r w:rsidRPr="009C687A">
        <w:rPr>
          <w:color w:val="212121"/>
          <w:shd w:val="clear" w:color="auto" w:fill="FFFFFF"/>
          <w:lang w:val="en-GB"/>
        </w:rPr>
        <w:t xml:space="preserve">nce again, AMAFI does not question the reality of the </w:t>
      </w:r>
      <w:r>
        <w:rPr>
          <w:color w:val="212121"/>
          <w:shd w:val="clear" w:color="auto" w:fill="FFFFFF"/>
          <w:lang w:val="en-GB"/>
        </w:rPr>
        <w:t xml:space="preserve">issue </w:t>
      </w:r>
      <w:r w:rsidRPr="009C687A">
        <w:rPr>
          <w:color w:val="212121"/>
          <w:shd w:val="clear" w:color="auto" w:fill="FFFFFF"/>
          <w:lang w:val="en-GB"/>
        </w:rPr>
        <w:t>and the need to resolve it</w:t>
      </w:r>
      <w:r>
        <w:rPr>
          <w:color w:val="212121"/>
          <w:shd w:val="clear" w:color="auto" w:fill="FFFFFF"/>
          <w:lang w:val="en-GB"/>
        </w:rPr>
        <w:t xml:space="preserve"> -</w:t>
      </w:r>
      <w:r w:rsidRPr="009C687A">
        <w:rPr>
          <w:color w:val="212121"/>
          <w:shd w:val="clear" w:color="auto" w:fill="FFFFFF"/>
          <w:lang w:val="en-GB"/>
        </w:rPr>
        <w:t xml:space="preserve"> or at least reduce it</w:t>
      </w:r>
      <w:r>
        <w:rPr>
          <w:color w:val="212121"/>
          <w:shd w:val="clear" w:color="auto" w:fill="FFFFFF"/>
          <w:lang w:val="en-GB"/>
        </w:rPr>
        <w:t xml:space="preserve"> -</w:t>
      </w:r>
      <w:r w:rsidRPr="009C687A">
        <w:rPr>
          <w:color w:val="212121"/>
          <w:shd w:val="clear" w:color="auto" w:fill="FFFFFF"/>
          <w:lang w:val="en-GB"/>
        </w:rPr>
        <w:t xml:space="preserve"> as efficiently as possible</w:t>
      </w:r>
      <w:r>
        <w:rPr>
          <w:color w:val="212121"/>
          <w:shd w:val="clear" w:color="auto" w:fill="FFFFFF"/>
          <w:lang w:val="en-GB"/>
        </w:rPr>
        <w:t>. N</w:t>
      </w:r>
      <w:r w:rsidRPr="009C687A">
        <w:rPr>
          <w:color w:val="212121"/>
          <w:shd w:val="clear" w:color="auto" w:fill="FFFFFF"/>
          <w:lang w:val="en-GB"/>
        </w:rPr>
        <w:t xml:space="preserve">evertheless, it is important to ensure that </w:t>
      </w:r>
      <w:r w:rsidR="00CA72AB">
        <w:rPr>
          <w:color w:val="212121"/>
          <w:shd w:val="clear" w:color="auto" w:fill="FFFFFF"/>
          <w:lang w:val="en-GB"/>
        </w:rPr>
        <w:t xml:space="preserve">any policy </w:t>
      </w:r>
      <w:r w:rsidRPr="009C687A">
        <w:rPr>
          <w:color w:val="212121"/>
          <w:shd w:val="clear" w:color="auto" w:fill="FFFFFF"/>
          <w:lang w:val="en-GB"/>
        </w:rPr>
        <w:t xml:space="preserve">measure does not </w:t>
      </w:r>
      <w:r w:rsidR="00564F0A">
        <w:rPr>
          <w:color w:val="212121"/>
          <w:shd w:val="clear" w:color="auto" w:fill="FFFFFF"/>
          <w:lang w:val="en-GB"/>
        </w:rPr>
        <w:t xml:space="preserve">call </w:t>
      </w:r>
      <w:r w:rsidRPr="009C687A">
        <w:rPr>
          <w:color w:val="212121"/>
          <w:shd w:val="clear" w:color="auto" w:fill="FFFFFF"/>
          <w:lang w:val="en-GB"/>
        </w:rPr>
        <w:t>into question other types of products</w:t>
      </w:r>
      <w:r>
        <w:rPr>
          <w:color w:val="212121"/>
          <w:shd w:val="clear" w:color="auto" w:fill="FFFFFF"/>
          <w:lang w:val="en-GB"/>
        </w:rPr>
        <w:t xml:space="preserve"> </w:t>
      </w:r>
      <w:r w:rsidR="0057060F">
        <w:rPr>
          <w:color w:val="212121"/>
          <w:shd w:val="clear" w:color="auto" w:fill="FFFFFF"/>
          <w:lang w:val="en-GB"/>
        </w:rPr>
        <w:t xml:space="preserve">that are not CFDs, rolling spot forex contracts or </w:t>
      </w:r>
      <w:r w:rsidR="00830F31">
        <w:rPr>
          <w:color w:val="212121"/>
          <w:shd w:val="clear" w:color="auto" w:fill="FFFFFF"/>
          <w:lang w:val="en-GB"/>
        </w:rPr>
        <w:t xml:space="preserve">binary options. Indeed, some other financial instruments could be seen as OTC </w:t>
      </w:r>
      <w:r w:rsidR="00CA72AB">
        <w:rPr>
          <w:color w:val="212121"/>
          <w:shd w:val="clear" w:color="auto" w:fill="FFFFFF"/>
          <w:lang w:val="en-GB"/>
        </w:rPr>
        <w:t>l</w:t>
      </w:r>
      <w:r w:rsidR="00830F31">
        <w:rPr>
          <w:color w:val="212121"/>
          <w:shd w:val="clear" w:color="auto" w:fill="FFFFFF"/>
          <w:lang w:val="en-GB"/>
        </w:rPr>
        <w:t xml:space="preserve">everaged product </w:t>
      </w:r>
      <w:r w:rsidR="0057060F">
        <w:rPr>
          <w:color w:val="212121"/>
          <w:shd w:val="clear" w:color="auto" w:fill="FFFFFF"/>
          <w:lang w:val="en-GB"/>
        </w:rPr>
        <w:t xml:space="preserve">and be rightfully sold to retail investors </w:t>
      </w:r>
      <w:r w:rsidR="0052359E">
        <w:rPr>
          <w:color w:val="212121"/>
          <w:shd w:val="clear" w:color="auto" w:fill="FFFFFF"/>
          <w:lang w:val="en-GB"/>
        </w:rPr>
        <w:t xml:space="preserve">since those other instruments </w:t>
      </w:r>
      <w:r w:rsidR="0057060F">
        <w:rPr>
          <w:color w:val="212121"/>
          <w:shd w:val="clear" w:color="auto" w:fill="FFFFFF"/>
          <w:lang w:val="en-GB"/>
        </w:rPr>
        <w:t xml:space="preserve">do not present the same risks and mechanisms of CFDs, rolling spot forex contracts or binary options. </w:t>
      </w:r>
      <w:r>
        <w:rPr>
          <w:color w:val="212121"/>
          <w:shd w:val="clear" w:color="auto" w:fill="FFFFFF"/>
          <w:lang w:val="en-GB"/>
        </w:rPr>
        <w:t xml:space="preserve">In that context, AMAFI would like to </w:t>
      </w:r>
      <w:r w:rsidR="0025074C">
        <w:rPr>
          <w:color w:val="212121"/>
          <w:shd w:val="clear" w:color="auto" w:fill="FFFFFF"/>
          <w:lang w:val="en-GB"/>
        </w:rPr>
        <w:t xml:space="preserve">insist on the necessity to ensure </w:t>
      </w:r>
      <w:r>
        <w:rPr>
          <w:color w:val="212121"/>
          <w:shd w:val="clear" w:color="auto" w:fill="FFFFFF"/>
          <w:lang w:val="en-GB"/>
        </w:rPr>
        <w:t>that definition</w:t>
      </w:r>
      <w:r w:rsidR="0025074C">
        <w:rPr>
          <w:color w:val="212121"/>
          <w:shd w:val="clear" w:color="auto" w:fill="FFFFFF"/>
          <w:lang w:val="en-GB"/>
        </w:rPr>
        <w:t>s</w:t>
      </w:r>
      <w:r>
        <w:rPr>
          <w:color w:val="212121"/>
          <w:shd w:val="clear" w:color="auto" w:fill="FFFFFF"/>
          <w:lang w:val="en-GB"/>
        </w:rPr>
        <w:t xml:space="preserve"> of the targeted products are sufficiently precise and well designed to avoid any risk to capture, directly or indirectly any other financial instruments. </w:t>
      </w:r>
      <w:r w:rsidR="0052359E">
        <w:rPr>
          <w:color w:val="212121"/>
          <w:shd w:val="clear" w:color="auto" w:fill="FFFFFF"/>
          <w:lang w:val="en-GB"/>
        </w:rPr>
        <w:t xml:space="preserve">It </w:t>
      </w:r>
      <w:r w:rsidRPr="00C86D91">
        <w:rPr>
          <w:color w:val="212121"/>
          <w:shd w:val="clear" w:color="auto" w:fill="FFFFFF"/>
          <w:lang w:val="en-GB"/>
        </w:rPr>
        <w:t xml:space="preserve">would certainly help if </w:t>
      </w:r>
      <w:r w:rsidRPr="00C86D91">
        <w:rPr>
          <w:bCs/>
          <w:color w:val="212121"/>
          <w:shd w:val="clear" w:color="auto" w:fill="FFFFFF"/>
          <w:lang w:val="en-GB"/>
        </w:rPr>
        <w:t xml:space="preserve">IOSCO would add in the </w:t>
      </w:r>
      <w:r w:rsidR="0052359E">
        <w:rPr>
          <w:bCs/>
          <w:color w:val="212121"/>
          <w:shd w:val="clear" w:color="auto" w:fill="FFFFFF"/>
          <w:lang w:val="en-GB"/>
        </w:rPr>
        <w:t>R</w:t>
      </w:r>
      <w:r w:rsidR="0048617B">
        <w:rPr>
          <w:bCs/>
          <w:color w:val="212121"/>
          <w:shd w:val="clear" w:color="auto" w:fill="FFFFFF"/>
          <w:lang w:val="en-GB"/>
        </w:rPr>
        <w:t>eport</w:t>
      </w:r>
      <w:r w:rsidRPr="00C86D91">
        <w:rPr>
          <w:bCs/>
          <w:color w:val="212121"/>
          <w:shd w:val="clear" w:color="auto" w:fill="FFFFFF"/>
          <w:lang w:val="en-GB"/>
        </w:rPr>
        <w:t xml:space="preserve"> that those </w:t>
      </w:r>
      <w:r w:rsidR="0052359E">
        <w:rPr>
          <w:bCs/>
          <w:color w:val="212121"/>
          <w:shd w:val="clear" w:color="auto" w:fill="FFFFFF"/>
          <w:lang w:val="en-GB"/>
        </w:rPr>
        <w:t xml:space="preserve">targeted products </w:t>
      </w:r>
      <w:r w:rsidRPr="00C86D91">
        <w:rPr>
          <w:bCs/>
          <w:color w:val="212121"/>
          <w:shd w:val="clear" w:color="auto" w:fill="FFFFFF"/>
          <w:lang w:val="en-GB"/>
        </w:rPr>
        <w:t xml:space="preserve">specifically exclude any other financial instruments such as securities, structured securities, investment funds and all derivatives financial instruments that are not </w:t>
      </w:r>
      <w:r w:rsidR="009A7636">
        <w:rPr>
          <w:bCs/>
          <w:color w:val="212121"/>
          <w:shd w:val="clear" w:color="auto" w:fill="FFFFFF"/>
          <w:lang w:val="en-GB"/>
        </w:rPr>
        <w:t xml:space="preserve">the “relevant products” as targeted in the Report. </w:t>
      </w:r>
    </w:p>
    <w:p w:rsidR="00BA2458" w:rsidRDefault="00C86D91" w:rsidP="00E06BCB">
      <w:pPr>
        <w:rPr>
          <w:lang w:val="en-GB"/>
        </w:rPr>
      </w:pPr>
      <w:r w:rsidRPr="00C86D91">
        <w:rPr>
          <w:color w:val="212121"/>
          <w:shd w:val="clear" w:color="auto" w:fill="FFFFFF"/>
          <w:lang w:val="en-GB"/>
        </w:rPr>
        <w:t xml:space="preserve"> </w:t>
      </w:r>
    </w:p>
    <w:p w:rsidR="00662364" w:rsidRPr="00A94D11" w:rsidRDefault="00662364" w:rsidP="00E06BCB">
      <w:pPr>
        <w:rPr>
          <w:lang w:val="en-GB"/>
        </w:rPr>
      </w:pPr>
    </w:p>
    <w:p w:rsidR="00274FD6" w:rsidRPr="00934207" w:rsidRDefault="00274FD6" w:rsidP="00274FD6">
      <w:pPr>
        <w:pStyle w:val="Heading1"/>
        <w:rPr>
          <w:lang w:val="en-GB"/>
        </w:rPr>
      </w:pPr>
      <w:r w:rsidRPr="00101FF6">
        <w:rPr>
          <w:lang w:val="en-GB"/>
        </w:rPr>
        <w:t xml:space="preserve">Comments on </w:t>
      </w:r>
      <w:r w:rsidR="001D0761">
        <w:rPr>
          <w:lang w:val="en-GB"/>
        </w:rPr>
        <w:t>proposed policy measures</w:t>
      </w:r>
    </w:p>
    <w:p w:rsidR="00054A97" w:rsidRPr="00934207" w:rsidRDefault="00054A97" w:rsidP="00497FBB">
      <w:pPr>
        <w:rPr>
          <w:lang w:val="en-GB"/>
        </w:rPr>
      </w:pPr>
    </w:p>
    <w:p w:rsidR="00776672" w:rsidRPr="0048617B" w:rsidRDefault="00C86D91" w:rsidP="00952E3C">
      <w:pPr>
        <w:rPr>
          <w:i/>
          <w:color w:val="212121"/>
          <w:shd w:val="clear" w:color="auto" w:fill="FFFFFF"/>
          <w:lang w:val="en-GB"/>
        </w:rPr>
      </w:pPr>
      <w:r w:rsidRPr="0048617B">
        <w:rPr>
          <w:i/>
          <w:color w:val="212121"/>
          <w:u w:val="single"/>
          <w:shd w:val="clear" w:color="auto" w:fill="FFFFFF"/>
          <w:lang w:val="en-GB"/>
        </w:rPr>
        <w:t>Me</w:t>
      </w:r>
      <w:r w:rsidR="0048617B">
        <w:rPr>
          <w:i/>
          <w:color w:val="212121"/>
          <w:u w:val="single"/>
          <w:shd w:val="clear" w:color="auto" w:fill="FFFFFF"/>
          <w:lang w:val="en-GB"/>
        </w:rPr>
        <w:t>a</w:t>
      </w:r>
      <w:r w:rsidRPr="0048617B">
        <w:rPr>
          <w:i/>
          <w:color w:val="212121"/>
          <w:u w:val="single"/>
          <w:shd w:val="clear" w:color="auto" w:fill="FFFFFF"/>
          <w:lang w:val="en-GB"/>
        </w:rPr>
        <w:t>sure 1</w:t>
      </w:r>
      <w:r w:rsidRPr="0048617B">
        <w:rPr>
          <w:i/>
          <w:color w:val="212121"/>
          <w:shd w:val="clear" w:color="auto" w:fill="FFFFFF"/>
          <w:lang w:val="en-GB"/>
        </w:rPr>
        <w:t>: Requirement for firms offering the relevant products to retail investors to be licensed</w:t>
      </w:r>
    </w:p>
    <w:p w:rsidR="00C86D91" w:rsidRDefault="00C86D91" w:rsidP="00952E3C">
      <w:pPr>
        <w:rPr>
          <w:color w:val="212121"/>
          <w:shd w:val="clear" w:color="auto" w:fill="FFFFFF"/>
          <w:lang w:val="en-GB"/>
        </w:rPr>
      </w:pPr>
    </w:p>
    <w:p w:rsidR="00C86D91" w:rsidRPr="00C86D91" w:rsidRDefault="00C86D91" w:rsidP="00564F0A">
      <w:pPr>
        <w:rPr>
          <w:color w:val="212121"/>
          <w:shd w:val="clear" w:color="auto" w:fill="FFFFFF"/>
          <w:lang w:val="en-GB"/>
        </w:rPr>
      </w:pPr>
      <w:r>
        <w:rPr>
          <w:color w:val="212121"/>
          <w:shd w:val="clear" w:color="auto" w:fill="FFFFFF"/>
          <w:lang w:val="en-GB"/>
        </w:rPr>
        <w:t>As mentioned in the “General remarks”, AMAFI fully supports this proposal including for entities which plan to market and/or sale those products “</w:t>
      </w:r>
      <w:r>
        <w:rPr>
          <w:i/>
          <w:color w:val="212121"/>
          <w:shd w:val="clear" w:color="auto" w:fill="FFFFFF"/>
          <w:lang w:val="en-GB"/>
        </w:rPr>
        <w:t>regardless of where the end-investor is located</w:t>
      </w:r>
      <w:r>
        <w:rPr>
          <w:color w:val="212121"/>
          <w:shd w:val="clear" w:color="auto" w:fill="FFFFFF"/>
          <w:lang w:val="en-GB"/>
        </w:rPr>
        <w:t>”.</w:t>
      </w:r>
      <w:r w:rsidR="00D85D50">
        <w:rPr>
          <w:color w:val="212121"/>
          <w:shd w:val="clear" w:color="auto" w:fill="FFFFFF"/>
          <w:lang w:val="en-GB"/>
        </w:rPr>
        <w:t xml:space="preserve"> We would suggest </w:t>
      </w:r>
      <w:r w:rsidR="00BB59C5">
        <w:rPr>
          <w:color w:val="212121"/>
          <w:shd w:val="clear" w:color="auto" w:fill="FFFFFF"/>
          <w:lang w:val="en-GB"/>
        </w:rPr>
        <w:t>adding</w:t>
      </w:r>
      <w:r w:rsidR="00D85D50">
        <w:rPr>
          <w:color w:val="212121"/>
          <w:shd w:val="clear" w:color="auto" w:fill="FFFFFF"/>
          <w:lang w:val="en-GB"/>
        </w:rPr>
        <w:t xml:space="preserve"> that IOSCO members may wish to consider appropriate enforcement approaches that can be adopted alongside this measure and that can help to mitigate the risk of unlicensed entities </w:t>
      </w:r>
      <w:r w:rsidR="00D83C84">
        <w:rPr>
          <w:color w:val="212121"/>
          <w:shd w:val="clear" w:color="auto" w:fill="FFFFFF"/>
          <w:lang w:val="en-GB"/>
        </w:rPr>
        <w:t xml:space="preserve">illegally </w:t>
      </w:r>
      <w:r w:rsidR="00D85D50">
        <w:rPr>
          <w:color w:val="212121"/>
          <w:shd w:val="clear" w:color="auto" w:fill="FFFFFF"/>
          <w:lang w:val="en-GB"/>
        </w:rPr>
        <w:t>offering</w:t>
      </w:r>
      <w:r w:rsidR="00C73A37">
        <w:rPr>
          <w:color w:val="212121"/>
          <w:shd w:val="clear" w:color="auto" w:fill="FFFFFF"/>
          <w:lang w:val="en-GB"/>
        </w:rPr>
        <w:t xml:space="preserve"> </w:t>
      </w:r>
      <w:r w:rsidR="00D85D50">
        <w:rPr>
          <w:color w:val="212121"/>
          <w:shd w:val="clear" w:color="auto" w:fill="FFFFFF"/>
          <w:lang w:val="en-GB"/>
        </w:rPr>
        <w:t>th</w:t>
      </w:r>
      <w:r w:rsidR="00D83C84">
        <w:rPr>
          <w:color w:val="212121"/>
          <w:shd w:val="clear" w:color="auto" w:fill="FFFFFF"/>
          <w:lang w:val="en-GB"/>
        </w:rPr>
        <w:t>es</w:t>
      </w:r>
      <w:r w:rsidR="00D85D50">
        <w:rPr>
          <w:color w:val="212121"/>
          <w:shd w:val="clear" w:color="auto" w:fill="FFFFFF"/>
          <w:lang w:val="en-GB"/>
        </w:rPr>
        <w:t>e products</w:t>
      </w:r>
      <w:r w:rsidR="00D83C84">
        <w:rPr>
          <w:color w:val="212121"/>
          <w:shd w:val="clear" w:color="auto" w:fill="FFFFFF"/>
          <w:lang w:val="en-GB"/>
        </w:rPr>
        <w:t xml:space="preserve"> on a cross</w:t>
      </w:r>
      <w:r w:rsidR="00564F0A">
        <w:rPr>
          <w:color w:val="212121"/>
          <w:shd w:val="clear" w:color="auto" w:fill="FFFFFF"/>
          <w:lang w:val="en-GB"/>
        </w:rPr>
        <w:t>-</w:t>
      </w:r>
      <w:r w:rsidR="00D83C84">
        <w:rPr>
          <w:color w:val="212121"/>
          <w:shd w:val="clear" w:color="auto" w:fill="FFFFFF"/>
          <w:lang w:val="en-GB"/>
        </w:rPr>
        <w:t>border basis</w:t>
      </w:r>
      <w:r w:rsidR="00D85D50">
        <w:rPr>
          <w:color w:val="212121"/>
          <w:shd w:val="clear" w:color="auto" w:fill="FFFFFF"/>
          <w:lang w:val="en-GB"/>
        </w:rPr>
        <w:t xml:space="preserve">. </w:t>
      </w:r>
    </w:p>
    <w:p w:rsidR="00BE7957" w:rsidRPr="00952E3C" w:rsidRDefault="00BE7957" w:rsidP="00952E3C">
      <w:pPr>
        <w:rPr>
          <w:color w:val="212121"/>
          <w:shd w:val="clear" w:color="auto" w:fill="FFFFFF"/>
          <w:lang w:val="en-GB"/>
        </w:rPr>
      </w:pPr>
    </w:p>
    <w:p w:rsidR="00EE2926" w:rsidRPr="0048617B" w:rsidRDefault="0048617B" w:rsidP="00E808BC">
      <w:pPr>
        <w:rPr>
          <w:i/>
          <w:lang w:val="en-GB"/>
        </w:rPr>
      </w:pPr>
      <w:r w:rsidRPr="0048617B">
        <w:rPr>
          <w:i/>
          <w:u w:val="single"/>
          <w:lang w:val="en-GB"/>
        </w:rPr>
        <w:t>Me</w:t>
      </w:r>
      <w:r>
        <w:rPr>
          <w:i/>
          <w:u w:val="single"/>
          <w:lang w:val="en-GB"/>
        </w:rPr>
        <w:t>a</w:t>
      </w:r>
      <w:r w:rsidRPr="0048617B">
        <w:rPr>
          <w:i/>
          <w:u w:val="single"/>
          <w:lang w:val="en-GB"/>
        </w:rPr>
        <w:t>sure 2</w:t>
      </w:r>
      <w:r w:rsidRPr="0048617B">
        <w:rPr>
          <w:i/>
          <w:lang w:val="en-GB"/>
        </w:rPr>
        <w:t>: Requirement for firms to incorporate a prescribed minimum margin requirement for retail investor</w:t>
      </w:r>
    </w:p>
    <w:p w:rsidR="0048617B" w:rsidRDefault="0048617B" w:rsidP="00E808BC">
      <w:pPr>
        <w:rPr>
          <w:lang w:val="en-GB"/>
        </w:rPr>
      </w:pPr>
    </w:p>
    <w:p w:rsidR="0048617B" w:rsidRPr="0048617B" w:rsidRDefault="0048617B" w:rsidP="00C45557">
      <w:pPr>
        <w:rPr>
          <w:lang w:val="en-GB"/>
        </w:rPr>
      </w:pPr>
      <w:r>
        <w:rPr>
          <w:lang w:val="en-GB"/>
        </w:rPr>
        <w:t xml:space="preserve">AMAFI </w:t>
      </w:r>
      <w:r w:rsidR="00DD25F2">
        <w:rPr>
          <w:lang w:val="en-GB"/>
        </w:rPr>
        <w:t>agree</w:t>
      </w:r>
      <w:r w:rsidR="00C45557">
        <w:rPr>
          <w:lang w:val="en-GB"/>
        </w:rPr>
        <w:t>s</w:t>
      </w:r>
      <w:r w:rsidR="00DD25F2">
        <w:rPr>
          <w:lang w:val="en-GB"/>
        </w:rPr>
        <w:t xml:space="preserve"> with the fact that any measure of this kind should indeed take into account the sophistication and experience of the client. All retail clients do not have the same level of sophistication or experience. Furthermore, they do not have the same risk tolerance </w:t>
      </w:r>
      <w:r w:rsidR="00C45557">
        <w:rPr>
          <w:lang w:val="en-GB"/>
        </w:rPr>
        <w:t>or</w:t>
      </w:r>
      <w:r w:rsidR="00DD25F2">
        <w:rPr>
          <w:lang w:val="en-GB"/>
        </w:rPr>
        <w:t xml:space="preserve"> the </w:t>
      </w:r>
      <w:r w:rsidR="00C45557">
        <w:rPr>
          <w:lang w:val="en-GB"/>
        </w:rPr>
        <w:t>same capacity (or willingness)</w:t>
      </w:r>
      <w:r w:rsidR="00DD25F2">
        <w:rPr>
          <w:lang w:val="en-GB"/>
        </w:rPr>
        <w:t xml:space="preserve"> to bear losses. Such criteria should as well be taken into account. In that context,</w:t>
      </w:r>
      <w:r w:rsidR="00C45557">
        <w:rPr>
          <w:lang w:val="en-GB"/>
        </w:rPr>
        <w:t xml:space="preserve"> please see our comment below on Measure 8. </w:t>
      </w:r>
    </w:p>
    <w:p w:rsidR="00BE7957" w:rsidRDefault="00BE7957" w:rsidP="00E808BC">
      <w:pPr>
        <w:rPr>
          <w:lang w:val="en-GB"/>
        </w:rPr>
      </w:pPr>
    </w:p>
    <w:p w:rsidR="0048617B" w:rsidRDefault="0039260E" w:rsidP="00E808BC">
      <w:pPr>
        <w:rPr>
          <w:i/>
          <w:lang w:val="en-GB"/>
        </w:rPr>
      </w:pPr>
      <w:r>
        <w:rPr>
          <w:i/>
          <w:u w:val="single"/>
          <w:lang w:val="en-GB"/>
        </w:rPr>
        <w:t>Measure 3</w:t>
      </w:r>
      <w:r>
        <w:rPr>
          <w:i/>
          <w:lang w:val="en-GB"/>
        </w:rPr>
        <w:t>: Negative balance protection</w:t>
      </w:r>
    </w:p>
    <w:p w:rsidR="0039260E" w:rsidRDefault="0039260E" w:rsidP="00E808BC">
      <w:pPr>
        <w:rPr>
          <w:i/>
          <w:lang w:val="en-GB"/>
        </w:rPr>
      </w:pPr>
    </w:p>
    <w:p w:rsidR="0039260E" w:rsidRPr="00A537DE" w:rsidRDefault="0039260E" w:rsidP="00564F0A">
      <w:pPr>
        <w:rPr>
          <w:color w:val="212121"/>
          <w:shd w:val="clear" w:color="auto" w:fill="FFFFFF"/>
          <w:lang w:val="en-GB"/>
        </w:rPr>
      </w:pPr>
      <w:r w:rsidRPr="00A537DE">
        <w:rPr>
          <w:lang w:val="en-GB"/>
        </w:rPr>
        <w:t xml:space="preserve">AMAFI </w:t>
      </w:r>
      <w:r w:rsidR="0068147E" w:rsidRPr="00A537DE">
        <w:rPr>
          <w:lang w:val="en-GB"/>
        </w:rPr>
        <w:t xml:space="preserve">is not opposed to the idea to limit potential losses of retail clients to 100% of the deposited or invested funds since </w:t>
      </w:r>
      <w:r w:rsidR="0068147E" w:rsidRPr="00A537DE">
        <w:rPr>
          <w:color w:val="212121"/>
          <w:shd w:val="clear" w:color="auto" w:fill="FFFFFF"/>
          <w:lang w:val="en-GB"/>
        </w:rPr>
        <w:t>the limit is set at 100% and not lower.</w:t>
      </w:r>
      <w:r w:rsidR="0068147E" w:rsidRPr="00A537DE">
        <w:rPr>
          <w:lang w:val="en-GB"/>
        </w:rPr>
        <w:t xml:space="preserve"> </w:t>
      </w:r>
      <w:r w:rsidR="00523E00" w:rsidRPr="00A537DE">
        <w:rPr>
          <w:lang w:val="en-GB"/>
        </w:rPr>
        <w:t>Indeed, and more generally speaking,</w:t>
      </w:r>
      <w:r w:rsidR="00AD6730" w:rsidRPr="00A537DE">
        <w:rPr>
          <w:lang w:val="en-GB"/>
        </w:rPr>
        <w:t xml:space="preserve"> AMAFI wonders </w:t>
      </w:r>
      <w:r w:rsidR="00782BA1" w:rsidRPr="00A537DE">
        <w:rPr>
          <w:lang w:val="en-GB"/>
        </w:rPr>
        <w:t>about the</w:t>
      </w:r>
      <w:r w:rsidR="00AD6730" w:rsidRPr="00A537DE">
        <w:rPr>
          <w:lang w:val="en-GB"/>
        </w:rPr>
        <w:t xml:space="preserve"> opportunity to take</w:t>
      </w:r>
      <w:r w:rsidR="00BB59C5" w:rsidRPr="00A537DE">
        <w:rPr>
          <w:lang w:val="en-GB"/>
        </w:rPr>
        <w:t xml:space="preserve"> policy </w:t>
      </w:r>
      <w:r w:rsidR="00191817" w:rsidRPr="00A537DE">
        <w:rPr>
          <w:lang w:val="en-GB"/>
        </w:rPr>
        <w:t xml:space="preserve">measure that prevents </w:t>
      </w:r>
      <w:r w:rsidR="00BB59C5" w:rsidRPr="00A537DE">
        <w:rPr>
          <w:lang w:val="en-GB"/>
        </w:rPr>
        <w:t xml:space="preserve">a client, even a retail one, </w:t>
      </w:r>
      <w:r w:rsidR="00191817" w:rsidRPr="00A537DE">
        <w:rPr>
          <w:lang w:val="en-GB"/>
        </w:rPr>
        <w:t xml:space="preserve">to </w:t>
      </w:r>
      <w:r w:rsidR="00BB59C5" w:rsidRPr="00A537DE">
        <w:rPr>
          <w:lang w:val="en-GB"/>
        </w:rPr>
        <w:t xml:space="preserve">bear losses </w:t>
      </w:r>
      <w:r w:rsidR="004E1729">
        <w:rPr>
          <w:lang w:val="en-GB"/>
        </w:rPr>
        <w:t>which could be less than his or her</w:t>
      </w:r>
      <w:r w:rsidR="004E1729" w:rsidRPr="00A537DE">
        <w:rPr>
          <w:lang w:val="en-GB"/>
        </w:rPr>
        <w:t xml:space="preserve"> </w:t>
      </w:r>
      <w:r w:rsidR="00191817" w:rsidRPr="00A537DE">
        <w:rPr>
          <w:lang w:val="en-GB"/>
        </w:rPr>
        <w:t>initial</w:t>
      </w:r>
      <w:r w:rsidR="00F809E6" w:rsidRPr="00A537DE">
        <w:rPr>
          <w:lang w:val="en-GB"/>
        </w:rPr>
        <w:t xml:space="preserve"> investment</w:t>
      </w:r>
      <w:r w:rsidR="00191817" w:rsidRPr="00A537DE">
        <w:rPr>
          <w:lang w:val="en-GB"/>
        </w:rPr>
        <w:t>. We would like to outline that a lot of products may potentially turn into losses of initial amount or capital invested by the client</w:t>
      </w:r>
      <w:r w:rsidR="00F809E6" w:rsidRPr="00A537DE">
        <w:rPr>
          <w:lang w:val="en-GB"/>
        </w:rPr>
        <w:t>. However, performance – especially in the long run – often equals</w:t>
      </w:r>
      <w:r w:rsidR="009D792A" w:rsidRPr="00A537DE">
        <w:rPr>
          <w:lang w:val="en-GB"/>
        </w:rPr>
        <w:t xml:space="preserve"> with risks. </w:t>
      </w:r>
      <w:r w:rsidR="00EA77F3">
        <w:rPr>
          <w:lang w:val="en-GB"/>
        </w:rPr>
        <w:t>D</w:t>
      </w:r>
      <w:r w:rsidR="009D792A" w:rsidRPr="00A537DE">
        <w:rPr>
          <w:lang w:val="en-GB"/>
        </w:rPr>
        <w:t>ecid</w:t>
      </w:r>
      <w:r w:rsidR="00EA77F3">
        <w:rPr>
          <w:lang w:val="en-GB"/>
        </w:rPr>
        <w:t>ing</w:t>
      </w:r>
      <w:r w:rsidR="009D792A" w:rsidRPr="00A537DE">
        <w:rPr>
          <w:lang w:val="en-GB"/>
        </w:rPr>
        <w:t xml:space="preserve"> for </w:t>
      </w:r>
      <w:r w:rsidR="00EA77F3">
        <w:rPr>
          <w:lang w:val="en-GB"/>
        </w:rPr>
        <w:t>retail investors</w:t>
      </w:r>
      <w:r w:rsidR="00EA77F3" w:rsidRPr="00A537DE">
        <w:rPr>
          <w:lang w:val="en-GB"/>
        </w:rPr>
        <w:t xml:space="preserve"> </w:t>
      </w:r>
      <w:r w:rsidR="009D792A" w:rsidRPr="00A537DE">
        <w:rPr>
          <w:lang w:val="en-GB"/>
        </w:rPr>
        <w:t xml:space="preserve">that they should not take more than </w:t>
      </w:r>
      <w:r w:rsidR="00855134" w:rsidRPr="00167870">
        <w:rPr>
          <w:i/>
          <w:iCs/>
          <w:lang w:val="en-GB"/>
        </w:rPr>
        <w:t>i.e.</w:t>
      </w:r>
      <w:r w:rsidR="00855134" w:rsidRPr="00A537DE">
        <w:rPr>
          <w:lang w:val="en-GB"/>
        </w:rPr>
        <w:t xml:space="preserve"> </w:t>
      </w:r>
      <w:r w:rsidR="00523E00" w:rsidRPr="00A537DE">
        <w:rPr>
          <w:lang w:val="en-GB"/>
        </w:rPr>
        <w:t>X</w:t>
      </w:r>
      <w:r w:rsidR="00855134" w:rsidRPr="00A537DE">
        <w:rPr>
          <w:lang w:val="en-GB"/>
        </w:rPr>
        <w:t xml:space="preserve">% of </w:t>
      </w:r>
      <w:r w:rsidR="009D792A" w:rsidRPr="00A537DE">
        <w:rPr>
          <w:lang w:val="en-GB"/>
        </w:rPr>
        <w:t>loss</w:t>
      </w:r>
      <w:r w:rsidR="00EA77F3">
        <w:rPr>
          <w:lang w:val="en-GB"/>
        </w:rPr>
        <w:t xml:space="preserve"> would prohibit them from having access to high perform</w:t>
      </w:r>
      <w:r w:rsidR="00564F0A">
        <w:rPr>
          <w:lang w:val="en-GB"/>
        </w:rPr>
        <w:t>ing</w:t>
      </w:r>
      <w:r w:rsidR="00EA77F3">
        <w:rPr>
          <w:lang w:val="en-GB"/>
        </w:rPr>
        <w:t xml:space="preserve"> products</w:t>
      </w:r>
      <w:r w:rsidR="009D792A" w:rsidRPr="00A537DE">
        <w:rPr>
          <w:lang w:val="en-GB"/>
        </w:rPr>
        <w:t xml:space="preserve">. Of course, depending of his profile, any retail investor should not be considered compatible with any product – especially </w:t>
      </w:r>
      <w:r w:rsidR="00855134" w:rsidRPr="00A537DE">
        <w:rPr>
          <w:lang w:val="en-GB"/>
        </w:rPr>
        <w:t>if it is a highly risky product. Bu</w:t>
      </w:r>
      <w:r w:rsidR="00B346F0" w:rsidRPr="00A537DE">
        <w:rPr>
          <w:lang w:val="en-GB"/>
        </w:rPr>
        <w:t xml:space="preserve">t it seems difficult to set a </w:t>
      </w:r>
      <w:proofErr w:type="spellStart"/>
      <w:r w:rsidR="00B346F0" w:rsidRPr="00A537DE">
        <w:rPr>
          <w:lang w:val="en-GB"/>
        </w:rPr>
        <w:t>pre determined</w:t>
      </w:r>
      <w:proofErr w:type="spellEnd"/>
      <w:r w:rsidR="00B346F0" w:rsidRPr="00A537DE">
        <w:rPr>
          <w:lang w:val="en-GB"/>
        </w:rPr>
        <w:t xml:space="preserve"> limit of the losses he should be willing to take on one product without taking into account his whole financial situation or portfolio and his own decision</w:t>
      </w:r>
      <w:r w:rsidR="00855134" w:rsidRPr="00A537DE">
        <w:rPr>
          <w:lang w:val="en-GB"/>
        </w:rPr>
        <w:t xml:space="preserve"> </w:t>
      </w:r>
      <w:r w:rsidR="0025074C">
        <w:rPr>
          <w:lang w:val="en-GB"/>
        </w:rPr>
        <w:t xml:space="preserve">or wishes </w:t>
      </w:r>
      <w:r w:rsidR="00855134" w:rsidRPr="00A537DE">
        <w:rPr>
          <w:lang w:val="en-GB"/>
        </w:rPr>
        <w:t>in that matter</w:t>
      </w:r>
      <w:r w:rsidR="00B346F0" w:rsidRPr="00A537DE">
        <w:rPr>
          <w:lang w:val="en-GB"/>
        </w:rPr>
        <w:t xml:space="preserve">.  </w:t>
      </w:r>
    </w:p>
    <w:p w:rsidR="0039260E" w:rsidRDefault="0039260E" w:rsidP="00E808BC">
      <w:pPr>
        <w:rPr>
          <w:color w:val="212121"/>
          <w:shd w:val="clear" w:color="auto" w:fill="FFFFFF"/>
          <w:lang w:val="en-GB"/>
        </w:rPr>
      </w:pPr>
    </w:p>
    <w:p w:rsidR="0039260E" w:rsidRPr="003A77A6" w:rsidRDefault="003A77A6" w:rsidP="00E808BC">
      <w:pPr>
        <w:rPr>
          <w:i/>
          <w:color w:val="212121"/>
          <w:shd w:val="clear" w:color="auto" w:fill="FFFFFF"/>
          <w:lang w:val="en-GB"/>
        </w:rPr>
      </w:pPr>
      <w:r>
        <w:rPr>
          <w:i/>
          <w:color w:val="212121"/>
          <w:u w:val="single"/>
          <w:shd w:val="clear" w:color="auto" w:fill="FFFFFF"/>
          <w:lang w:val="en-GB"/>
        </w:rPr>
        <w:t>Measure 4</w:t>
      </w:r>
      <w:r>
        <w:rPr>
          <w:color w:val="212121"/>
          <w:shd w:val="clear" w:color="auto" w:fill="FFFFFF"/>
          <w:lang w:val="en-GB"/>
        </w:rPr>
        <w:t xml:space="preserve">: </w:t>
      </w:r>
      <w:r>
        <w:rPr>
          <w:i/>
          <w:color w:val="212121"/>
          <w:shd w:val="clear" w:color="auto" w:fill="FFFFFF"/>
          <w:lang w:val="en-GB"/>
        </w:rPr>
        <w:t>Prescribed disclosures setting out the total costs of the product</w:t>
      </w:r>
    </w:p>
    <w:p w:rsidR="0039260E" w:rsidRDefault="0039260E" w:rsidP="00E808BC">
      <w:pPr>
        <w:rPr>
          <w:lang w:val="en-GB"/>
        </w:rPr>
      </w:pPr>
    </w:p>
    <w:p w:rsidR="003A77A6" w:rsidRDefault="00244D66" w:rsidP="00855134">
      <w:pPr>
        <w:rPr>
          <w:lang w:val="en-GB"/>
        </w:rPr>
      </w:pPr>
      <w:r>
        <w:rPr>
          <w:lang w:val="en-GB"/>
        </w:rPr>
        <w:t xml:space="preserve">AMAFI does not have any remark on this proposed measure as – as mentioned by IOSCO – MiFID 2 already requires this </w:t>
      </w:r>
      <w:r w:rsidR="00855134">
        <w:rPr>
          <w:lang w:val="en-GB"/>
        </w:rPr>
        <w:t xml:space="preserve">type of </w:t>
      </w:r>
      <w:r>
        <w:rPr>
          <w:lang w:val="en-GB"/>
        </w:rPr>
        <w:t xml:space="preserve">disclosure for </w:t>
      </w:r>
      <w:r w:rsidR="00103398">
        <w:rPr>
          <w:lang w:val="en-GB"/>
        </w:rPr>
        <w:t xml:space="preserve">EU investment </w:t>
      </w:r>
      <w:r w:rsidR="00855134">
        <w:rPr>
          <w:lang w:val="en-GB"/>
        </w:rPr>
        <w:t>firms</w:t>
      </w:r>
      <w:r w:rsidR="00103398">
        <w:rPr>
          <w:lang w:val="en-GB"/>
        </w:rPr>
        <w:t>.</w:t>
      </w:r>
    </w:p>
    <w:p w:rsidR="003A77A6" w:rsidRDefault="003A77A6" w:rsidP="00E808BC">
      <w:pPr>
        <w:rPr>
          <w:lang w:val="en-GB"/>
        </w:rPr>
      </w:pPr>
    </w:p>
    <w:p w:rsidR="00BE7957" w:rsidRDefault="00BE7957" w:rsidP="00E808BC">
      <w:pPr>
        <w:rPr>
          <w:lang w:val="en-GB"/>
        </w:rPr>
      </w:pPr>
    </w:p>
    <w:p w:rsidR="00167870" w:rsidRDefault="00167870" w:rsidP="00E808BC">
      <w:pPr>
        <w:rPr>
          <w:lang w:val="en-GB"/>
        </w:rPr>
      </w:pPr>
    </w:p>
    <w:p w:rsidR="00167870" w:rsidRDefault="00167870" w:rsidP="00E808BC">
      <w:pPr>
        <w:rPr>
          <w:lang w:val="en-GB"/>
        </w:rPr>
      </w:pPr>
    </w:p>
    <w:p w:rsidR="00167870" w:rsidRDefault="00167870" w:rsidP="00E808BC">
      <w:pPr>
        <w:rPr>
          <w:lang w:val="en-GB"/>
        </w:rPr>
      </w:pPr>
    </w:p>
    <w:p w:rsidR="006A6126" w:rsidRDefault="006A6126" w:rsidP="00E808BC">
      <w:pPr>
        <w:rPr>
          <w:i/>
          <w:lang w:val="en-GB"/>
        </w:rPr>
      </w:pPr>
      <w:r>
        <w:rPr>
          <w:i/>
          <w:u w:val="single"/>
          <w:lang w:val="en-GB"/>
        </w:rPr>
        <w:t>Measure 5</w:t>
      </w:r>
      <w:r>
        <w:rPr>
          <w:lang w:val="en-GB"/>
        </w:rPr>
        <w:t xml:space="preserve">: </w:t>
      </w:r>
      <w:r>
        <w:rPr>
          <w:i/>
          <w:lang w:val="en-GB"/>
        </w:rPr>
        <w:t>Disclosure of investor profit and loss ratios</w:t>
      </w:r>
    </w:p>
    <w:p w:rsidR="006A6126" w:rsidRDefault="006A6126" w:rsidP="00E808BC">
      <w:pPr>
        <w:rPr>
          <w:lang w:val="en-GB"/>
        </w:rPr>
      </w:pPr>
    </w:p>
    <w:p w:rsidR="00C86D91" w:rsidRDefault="00C86D91" w:rsidP="00C96FBB">
      <w:pPr>
        <w:rPr>
          <w:color w:val="212121"/>
          <w:shd w:val="clear" w:color="auto" w:fill="FFFFFF"/>
          <w:lang w:val="en-GB"/>
        </w:rPr>
      </w:pPr>
      <w:r>
        <w:rPr>
          <w:color w:val="212121"/>
          <w:shd w:val="clear" w:color="auto" w:fill="FFFFFF"/>
          <w:lang w:val="en-GB"/>
        </w:rPr>
        <w:t xml:space="preserve">AMAFI supports the idea of a risk warning but to oblige to calculate those statistics from their own data might be difficult to implement or at least with sufficient legal security. </w:t>
      </w:r>
      <w:r w:rsidR="00ED7CEC">
        <w:rPr>
          <w:color w:val="212121"/>
          <w:shd w:val="clear" w:color="auto" w:fill="FFFFFF"/>
          <w:lang w:val="en-GB"/>
        </w:rPr>
        <w:t xml:space="preserve">Moreover, </w:t>
      </w:r>
      <w:r w:rsidR="00F5432E">
        <w:rPr>
          <w:color w:val="212121"/>
          <w:shd w:val="clear" w:color="auto" w:fill="FFFFFF"/>
          <w:lang w:val="en-GB"/>
        </w:rPr>
        <w:t xml:space="preserve">since the </w:t>
      </w:r>
      <w:r w:rsidR="00834681">
        <w:rPr>
          <w:color w:val="212121"/>
          <w:shd w:val="clear" w:color="auto" w:fill="FFFFFF"/>
          <w:lang w:val="en-GB"/>
        </w:rPr>
        <w:t xml:space="preserve">methodologies for calculating </w:t>
      </w:r>
      <w:r w:rsidR="00F5432E">
        <w:rPr>
          <w:color w:val="212121"/>
          <w:shd w:val="clear" w:color="auto" w:fill="FFFFFF"/>
          <w:lang w:val="en-GB"/>
        </w:rPr>
        <w:t>th</w:t>
      </w:r>
      <w:r w:rsidR="00834681">
        <w:rPr>
          <w:color w:val="212121"/>
          <w:shd w:val="clear" w:color="auto" w:fill="FFFFFF"/>
          <w:lang w:val="en-GB"/>
        </w:rPr>
        <w:t>o</w:t>
      </w:r>
      <w:r w:rsidR="00F5432E">
        <w:rPr>
          <w:color w:val="212121"/>
          <w:shd w:val="clear" w:color="auto" w:fill="FFFFFF"/>
          <w:lang w:val="en-GB"/>
        </w:rPr>
        <w:t xml:space="preserve">se statistics </w:t>
      </w:r>
      <w:r w:rsidR="00834681">
        <w:rPr>
          <w:color w:val="212121"/>
          <w:shd w:val="clear" w:color="auto" w:fill="FFFFFF"/>
          <w:lang w:val="en-GB"/>
        </w:rPr>
        <w:t>can</w:t>
      </w:r>
      <w:r w:rsidR="00F5432E">
        <w:rPr>
          <w:color w:val="212121"/>
          <w:shd w:val="clear" w:color="auto" w:fill="FFFFFF"/>
          <w:lang w:val="en-GB"/>
        </w:rPr>
        <w:t xml:space="preserve">not be </w:t>
      </w:r>
      <w:r w:rsidR="00834681">
        <w:rPr>
          <w:color w:val="212121"/>
          <w:shd w:val="clear" w:color="auto" w:fill="FFFFFF"/>
          <w:lang w:val="en-GB"/>
        </w:rPr>
        <w:t xml:space="preserve">fully </w:t>
      </w:r>
      <w:r w:rsidR="00F5432E">
        <w:rPr>
          <w:color w:val="212121"/>
          <w:shd w:val="clear" w:color="auto" w:fill="FFFFFF"/>
          <w:lang w:val="en-GB"/>
        </w:rPr>
        <w:t xml:space="preserve">harmonized, it will be impossible for </w:t>
      </w:r>
      <w:r w:rsidR="009E52CF">
        <w:rPr>
          <w:color w:val="212121"/>
          <w:shd w:val="clear" w:color="auto" w:fill="FFFFFF"/>
          <w:lang w:val="en-GB"/>
        </w:rPr>
        <w:t>retail investors to compare the results and,</w:t>
      </w:r>
      <w:r w:rsidR="00834681">
        <w:rPr>
          <w:color w:val="212121"/>
          <w:shd w:val="clear" w:color="auto" w:fill="FFFFFF"/>
          <w:lang w:val="en-GB"/>
        </w:rPr>
        <w:t xml:space="preserve"> therefore call into question the p</w:t>
      </w:r>
      <w:r w:rsidR="00BA244D">
        <w:rPr>
          <w:color w:val="212121"/>
          <w:shd w:val="clear" w:color="auto" w:fill="FFFFFF"/>
          <w:lang w:val="en-GB"/>
        </w:rPr>
        <w:t>ositive effect of such measure.</w:t>
      </w:r>
      <w:r w:rsidR="009E52CF">
        <w:rPr>
          <w:color w:val="212121"/>
          <w:shd w:val="clear" w:color="auto" w:fill="FFFFFF"/>
          <w:lang w:val="en-GB"/>
        </w:rPr>
        <w:t xml:space="preserve"> </w:t>
      </w:r>
      <w:r w:rsidR="009E52CF" w:rsidRPr="009E52CF">
        <w:rPr>
          <w:lang w:val="en-GB"/>
        </w:rPr>
        <w:br/>
      </w:r>
      <w:r w:rsidR="009E52CF">
        <w:rPr>
          <w:color w:val="212121"/>
          <w:sz w:val="18"/>
          <w:szCs w:val="18"/>
          <w:shd w:val="clear" w:color="auto" w:fill="FFFFFF"/>
          <w:lang w:val="en-GB"/>
        </w:rPr>
        <w:t>That’s why, instead of</w:t>
      </w:r>
      <w:r w:rsidR="00564F0A">
        <w:rPr>
          <w:color w:val="212121"/>
          <w:sz w:val="18"/>
          <w:szCs w:val="18"/>
          <w:shd w:val="clear" w:color="auto" w:fill="FFFFFF"/>
          <w:lang w:val="en-GB"/>
        </w:rPr>
        <w:t xml:space="preserve"> </w:t>
      </w:r>
      <w:r w:rsidR="00C96FBB">
        <w:rPr>
          <w:color w:val="212121"/>
          <w:sz w:val="18"/>
          <w:szCs w:val="18"/>
          <w:shd w:val="clear" w:color="auto" w:fill="FFFFFF"/>
          <w:lang w:val="en-GB"/>
        </w:rPr>
        <w:t>requiring to disclose profit and loss ratios</w:t>
      </w:r>
      <w:r w:rsidR="009E52CF">
        <w:rPr>
          <w:color w:val="212121"/>
          <w:sz w:val="18"/>
          <w:szCs w:val="18"/>
          <w:shd w:val="clear" w:color="auto" w:fill="FFFFFF"/>
          <w:lang w:val="en-GB"/>
        </w:rPr>
        <w:t xml:space="preserve">, </w:t>
      </w:r>
      <w:r w:rsidR="009E52CF">
        <w:rPr>
          <w:color w:val="212121"/>
          <w:shd w:val="clear" w:color="auto" w:fill="FFFFFF"/>
          <w:lang w:val="en-GB"/>
        </w:rPr>
        <w:t>w</w:t>
      </w:r>
      <w:r>
        <w:rPr>
          <w:color w:val="212121"/>
          <w:shd w:val="clear" w:color="auto" w:fill="FFFFFF"/>
          <w:lang w:val="en-GB"/>
        </w:rPr>
        <w:t>e would very much favour a standardised narrative</w:t>
      </w:r>
      <w:r w:rsidR="006A6126">
        <w:rPr>
          <w:color w:val="212121"/>
          <w:shd w:val="clear" w:color="auto" w:fill="FFFFFF"/>
          <w:lang w:val="en-GB"/>
        </w:rPr>
        <w:t xml:space="preserve"> instead of</w:t>
      </w:r>
      <w:r w:rsidR="00167870">
        <w:rPr>
          <w:color w:val="212121"/>
          <w:shd w:val="clear" w:color="auto" w:fill="FFFFFF"/>
          <w:lang w:val="en-GB"/>
        </w:rPr>
        <w:t xml:space="preserve"> “</w:t>
      </w:r>
      <w:r w:rsidR="00167870" w:rsidRPr="00167870">
        <w:rPr>
          <w:i/>
          <w:iCs/>
          <w:color w:val="212121"/>
          <w:shd w:val="clear" w:color="auto" w:fill="FFFFFF"/>
          <w:lang w:val="en-GB"/>
        </w:rPr>
        <w:t>set out specific instructions to firms for calculating the profit-lo</w:t>
      </w:r>
      <w:r w:rsidR="00167870">
        <w:rPr>
          <w:i/>
          <w:iCs/>
          <w:color w:val="212121"/>
          <w:shd w:val="clear" w:color="auto" w:fill="FFFFFF"/>
          <w:lang w:val="en-GB"/>
        </w:rPr>
        <w:t>s</w:t>
      </w:r>
      <w:r w:rsidR="00167870" w:rsidRPr="00167870">
        <w:rPr>
          <w:i/>
          <w:iCs/>
          <w:color w:val="212121"/>
          <w:shd w:val="clear" w:color="auto" w:fill="FFFFFF"/>
          <w:lang w:val="en-GB"/>
        </w:rPr>
        <w:t>s ratio</w:t>
      </w:r>
      <w:r w:rsidR="006A6126">
        <w:rPr>
          <w:color w:val="212121"/>
          <w:shd w:val="clear" w:color="auto" w:fill="FFFFFF"/>
          <w:lang w:val="en-GB"/>
        </w:rPr>
        <w:t>”</w:t>
      </w:r>
      <w:r>
        <w:rPr>
          <w:color w:val="212121"/>
          <w:shd w:val="clear" w:color="auto" w:fill="FFFFFF"/>
          <w:lang w:val="en-GB"/>
        </w:rPr>
        <w:t>, based on the example of comprehensive alert inspired from EU PRIIPs Regulation added in the marketing communication of the product –, such as “</w:t>
      </w:r>
      <w:r w:rsidRPr="00F40105">
        <w:rPr>
          <w:i/>
          <w:iCs/>
          <w:color w:val="212121"/>
          <w:shd w:val="clear" w:color="auto" w:fill="FFFFFF"/>
          <w:lang w:val="en-GB"/>
        </w:rPr>
        <w:t>be aware that this product is very risky and that you can lose a lot of money</w:t>
      </w:r>
      <w:r>
        <w:rPr>
          <w:color w:val="212121"/>
          <w:shd w:val="clear" w:color="auto" w:fill="FFFFFF"/>
          <w:lang w:val="en-GB"/>
        </w:rPr>
        <w:t xml:space="preserve">”, much simpler </w:t>
      </w:r>
      <w:r w:rsidR="00E16877">
        <w:rPr>
          <w:color w:val="212121"/>
          <w:shd w:val="clear" w:color="auto" w:fill="FFFFFF"/>
          <w:lang w:val="en-GB"/>
        </w:rPr>
        <w:t xml:space="preserve">and less costly </w:t>
      </w:r>
      <w:r>
        <w:rPr>
          <w:color w:val="212121"/>
          <w:shd w:val="clear" w:color="auto" w:fill="FFFFFF"/>
          <w:lang w:val="en-GB"/>
        </w:rPr>
        <w:t xml:space="preserve">to implement and should have </w:t>
      </w:r>
      <w:r w:rsidR="00C45557">
        <w:rPr>
          <w:color w:val="212121"/>
          <w:shd w:val="clear" w:color="auto" w:fill="FFFFFF"/>
          <w:lang w:val="en-GB"/>
        </w:rPr>
        <w:t xml:space="preserve">the </w:t>
      </w:r>
      <w:r w:rsidR="00E16877">
        <w:rPr>
          <w:color w:val="212121"/>
          <w:shd w:val="clear" w:color="auto" w:fill="FFFFFF"/>
          <w:lang w:val="en-GB"/>
        </w:rPr>
        <w:t xml:space="preserve">exact </w:t>
      </w:r>
      <w:r w:rsidR="00C45557">
        <w:rPr>
          <w:color w:val="212121"/>
          <w:shd w:val="clear" w:color="auto" w:fill="FFFFFF"/>
          <w:lang w:val="en-GB"/>
        </w:rPr>
        <w:t xml:space="preserve">same </w:t>
      </w:r>
      <w:r w:rsidR="00E16877">
        <w:rPr>
          <w:color w:val="212121"/>
          <w:shd w:val="clear" w:color="auto" w:fill="FFFFFF"/>
          <w:lang w:val="en-GB"/>
        </w:rPr>
        <w:t>benefit</w:t>
      </w:r>
      <w:r w:rsidR="00C45557">
        <w:rPr>
          <w:color w:val="212121"/>
          <w:shd w:val="clear" w:color="auto" w:fill="FFFFFF"/>
          <w:lang w:val="en-GB"/>
        </w:rPr>
        <w:t xml:space="preserve"> on investors.</w:t>
      </w:r>
    </w:p>
    <w:p w:rsidR="00C86D91" w:rsidRDefault="00C86D91" w:rsidP="00E808BC">
      <w:pPr>
        <w:rPr>
          <w:lang w:val="en-GB"/>
        </w:rPr>
      </w:pPr>
    </w:p>
    <w:p w:rsidR="00AA348F" w:rsidRDefault="00BE7957" w:rsidP="00DD25F2">
      <w:pPr>
        <w:spacing w:line="240" w:lineRule="auto"/>
        <w:jc w:val="left"/>
        <w:rPr>
          <w:i/>
          <w:lang w:val="en-GB"/>
        </w:rPr>
      </w:pPr>
      <w:r>
        <w:rPr>
          <w:i/>
          <w:u w:val="single"/>
          <w:lang w:val="en-GB"/>
        </w:rPr>
        <w:t>Measure 6</w:t>
      </w:r>
      <w:r>
        <w:rPr>
          <w:i/>
          <w:lang w:val="en-GB"/>
        </w:rPr>
        <w:t>: Adoption of fair pricing methodology and use of externally verifiable price sources</w:t>
      </w:r>
    </w:p>
    <w:p w:rsidR="00BE7957" w:rsidRDefault="00BE7957" w:rsidP="00E808BC">
      <w:pPr>
        <w:rPr>
          <w:i/>
          <w:lang w:val="en-GB"/>
        </w:rPr>
      </w:pPr>
    </w:p>
    <w:p w:rsidR="00BE7957" w:rsidRDefault="00BE7957" w:rsidP="0025074C">
      <w:pPr>
        <w:rPr>
          <w:lang w:val="en-GB"/>
        </w:rPr>
      </w:pPr>
      <w:r>
        <w:rPr>
          <w:lang w:val="en-GB"/>
        </w:rPr>
        <w:t xml:space="preserve">AMAFI is more mixed on this proposed policy measure. On one hand, AMAFI supports the </w:t>
      </w:r>
      <w:r w:rsidR="00262493">
        <w:rPr>
          <w:lang w:val="en-GB"/>
        </w:rPr>
        <w:t xml:space="preserve">principle that </w:t>
      </w:r>
      <w:r>
        <w:rPr>
          <w:lang w:val="en-GB"/>
        </w:rPr>
        <w:t xml:space="preserve">investment firms </w:t>
      </w:r>
      <w:r w:rsidR="00262493">
        <w:rPr>
          <w:lang w:val="en-GB"/>
        </w:rPr>
        <w:t xml:space="preserve">should </w:t>
      </w:r>
      <w:r>
        <w:rPr>
          <w:lang w:val="en-GB"/>
        </w:rPr>
        <w:t>have a fair pricing methodology</w:t>
      </w:r>
      <w:r w:rsidR="0025074C">
        <w:rPr>
          <w:lang w:val="en-GB"/>
        </w:rPr>
        <w:t xml:space="preserve">. On the other hand, one can </w:t>
      </w:r>
      <w:r w:rsidR="00C96FBB">
        <w:rPr>
          <w:lang w:val="en-US"/>
        </w:rPr>
        <w:t xml:space="preserve">anticipate </w:t>
      </w:r>
      <w:r w:rsidR="00012776" w:rsidRPr="00834681">
        <w:rPr>
          <w:lang w:val="en-US"/>
        </w:rPr>
        <w:t xml:space="preserve">that </w:t>
      </w:r>
      <w:r w:rsidR="00C96FBB">
        <w:rPr>
          <w:lang w:val="en-US"/>
        </w:rPr>
        <w:t xml:space="preserve">depending on </w:t>
      </w:r>
      <w:r w:rsidR="00012776" w:rsidRPr="00834681">
        <w:rPr>
          <w:lang w:val="en-US"/>
        </w:rPr>
        <w:t xml:space="preserve">the </w:t>
      </w:r>
      <w:r w:rsidR="00C96FBB">
        <w:rPr>
          <w:lang w:val="en-US"/>
        </w:rPr>
        <w:t xml:space="preserve">relevant </w:t>
      </w:r>
      <w:r w:rsidR="00012776" w:rsidRPr="00834681">
        <w:rPr>
          <w:lang w:val="en-US"/>
        </w:rPr>
        <w:t xml:space="preserve">jurisdiction, the notion of "fair" will not necessarily be the same, which </w:t>
      </w:r>
      <w:r w:rsidR="00C96FBB">
        <w:rPr>
          <w:lang w:val="en-US"/>
        </w:rPr>
        <w:t>again question the appropriateness of that measure.</w:t>
      </w:r>
      <w:r w:rsidR="0025074C">
        <w:rPr>
          <w:lang w:val="en-US"/>
        </w:rPr>
        <w:t xml:space="preserve"> Also</w:t>
      </w:r>
      <w:r>
        <w:rPr>
          <w:lang w:val="en-GB"/>
        </w:rPr>
        <w:t xml:space="preserve">, AMAFI is not in favour to </w:t>
      </w:r>
      <w:r w:rsidR="00B72015">
        <w:rPr>
          <w:lang w:val="en-GB"/>
        </w:rPr>
        <w:t xml:space="preserve">disclose </w:t>
      </w:r>
      <w:r>
        <w:rPr>
          <w:lang w:val="en-GB"/>
        </w:rPr>
        <w:t xml:space="preserve">this methodology to retail investor as those investors does not have the necessary skills to understand it. </w:t>
      </w:r>
      <w:r w:rsidR="00B72015">
        <w:rPr>
          <w:lang w:val="en-GB"/>
        </w:rPr>
        <w:t xml:space="preserve">We </w:t>
      </w:r>
      <w:r>
        <w:rPr>
          <w:lang w:val="en-GB"/>
        </w:rPr>
        <w:t>think that the cost disclosure as proposed in Measure 5</w:t>
      </w:r>
      <w:r w:rsidR="00951FA7">
        <w:rPr>
          <w:lang w:val="en-GB"/>
        </w:rPr>
        <w:t xml:space="preserve"> </w:t>
      </w:r>
      <w:r w:rsidR="00B72015">
        <w:rPr>
          <w:lang w:val="en-GB"/>
        </w:rPr>
        <w:t xml:space="preserve">is more appropriate </w:t>
      </w:r>
      <w:r w:rsidR="00167870">
        <w:rPr>
          <w:lang w:val="en-GB"/>
        </w:rPr>
        <w:t>for</w:t>
      </w:r>
      <w:r w:rsidR="00B72015">
        <w:rPr>
          <w:lang w:val="en-GB"/>
        </w:rPr>
        <w:t xml:space="preserve"> the benefit of investors. </w:t>
      </w:r>
    </w:p>
    <w:p w:rsidR="00A10A42" w:rsidRDefault="00A10A42" w:rsidP="00E808BC">
      <w:pPr>
        <w:rPr>
          <w:lang w:val="en-GB"/>
        </w:rPr>
      </w:pPr>
    </w:p>
    <w:p w:rsidR="00951FA7" w:rsidRDefault="00951FA7" w:rsidP="00951FA7">
      <w:pPr>
        <w:rPr>
          <w:i/>
          <w:lang w:val="en-GB"/>
        </w:rPr>
      </w:pPr>
      <w:r>
        <w:rPr>
          <w:i/>
          <w:u w:val="single"/>
          <w:lang w:val="en-GB"/>
        </w:rPr>
        <w:t>Measure 7</w:t>
      </w:r>
      <w:r>
        <w:rPr>
          <w:i/>
          <w:lang w:val="en-GB"/>
        </w:rPr>
        <w:t>: Enhanced disclosures about order execution quality</w:t>
      </w:r>
    </w:p>
    <w:p w:rsidR="00BE7957" w:rsidRDefault="00BE7957" w:rsidP="00E808BC">
      <w:pPr>
        <w:rPr>
          <w:lang w:val="en-GB"/>
        </w:rPr>
      </w:pPr>
    </w:p>
    <w:p w:rsidR="00951FA7" w:rsidRDefault="00951FA7" w:rsidP="00951FA7">
      <w:pPr>
        <w:rPr>
          <w:lang w:val="en-GB"/>
        </w:rPr>
      </w:pPr>
      <w:r>
        <w:rPr>
          <w:lang w:val="en-GB"/>
        </w:rPr>
        <w:t>AMAFI does not have any remark on this proposed measure as – as mentioned by IOSCO – MiFID 2 already requires this disclosure for EU investment entities.</w:t>
      </w:r>
    </w:p>
    <w:p w:rsidR="00A10A42" w:rsidRDefault="00A10A42" w:rsidP="00E808BC">
      <w:pPr>
        <w:rPr>
          <w:lang w:val="en-GB"/>
        </w:rPr>
      </w:pPr>
    </w:p>
    <w:p w:rsidR="00951FA7" w:rsidRDefault="007760C1" w:rsidP="00782BA1">
      <w:pPr>
        <w:rPr>
          <w:i/>
          <w:lang w:val="en-GB"/>
        </w:rPr>
      </w:pPr>
      <w:r>
        <w:rPr>
          <w:i/>
          <w:u w:val="single"/>
          <w:lang w:val="en-GB"/>
        </w:rPr>
        <w:t>Measure 8</w:t>
      </w:r>
      <w:r w:rsidR="00782BA1">
        <w:rPr>
          <w:i/>
          <w:u w:val="single"/>
          <w:lang w:val="en-GB"/>
        </w:rPr>
        <w:t>:</w:t>
      </w:r>
      <w:r>
        <w:rPr>
          <w:i/>
          <w:lang w:val="en-GB"/>
        </w:rPr>
        <w:t xml:space="preserve"> A ban or restrictions on certain forms of marketing and sales techniques for the relevant products</w:t>
      </w:r>
    </w:p>
    <w:p w:rsidR="007760C1" w:rsidRDefault="007760C1" w:rsidP="00E808BC">
      <w:pPr>
        <w:rPr>
          <w:i/>
          <w:lang w:val="en-GB"/>
        </w:rPr>
      </w:pPr>
    </w:p>
    <w:p w:rsidR="007760C1" w:rsidRPr="007760C1" w:rsidRDefault="008C6B74" w:rsidP="00906087">
      <w:pPr>
        <w:rPr>
          <w:lang w:val="en-GB"/>
        </w:rPr>
      </w:pPr>
      <w:r>
        <w:rPr>
          <w:lang w:val="en-GB"/>
        </w:rPr>
        <w:t>AMAFI supports this proposed policy measure</w:t>
      </w:r>
      <w:r w:rsidR="00906087">
        <w:rPr>
          <w:lang w:val="en-GB"/>
        </w:rPr>
        <w:t xml:space="preserve"> as it correctly and effectively address the issue at stake like ex</w:t>
      </w:r>
      <w:r w:rsidR="00167870">
        <w:rPr>
          <w:lang w:val="en-GB"/>
        </w:rPr>
        <w:t>plained in our general remarks.</w:t>
      </w:r>
    </w:p>
    <w:p w:rsidR="00951FA7" w:rsidRPr="00BE7957" w:rsidRDefault="00951FA7" w:rsidP="00E808BC">
      <w:pPr>
        <w:rPr>
          <w:lang w:val="en-GB"/>
        </w:rPr>
      </w:pPr>
    </w:p>
    <w:p w:rsidR="00AE7716" w:rsidRPr="004479EC" w:rsidRDefault="006D31EE" w:rsidP="00167870">
      <w:pPr>
        <w:rPr>
          <w:color w:val="212121"/>
          <w:shd w:val="clear" w:color="auto" w:fill="FFFFFF"/>
          <w:lang w:val="en-GB"/>
        </w:rPr>
      </w:pPr>
      <w:r>
        <w:rPr>
          <w:lang w:val="en-GB"/>
        </w:rPr>
        <w:t xml:space="preserve">AMAFI </w:t>
      </w:r>
      <w:r w:rsidR="008C6B74">
        <w:rPr>
          <w:lang w:val="en-GB"/>
        </w:rPr>
        <w:t xml:space="preserve">also </w:t>
      </w:r>
      <w:r w:rsidR="000D5E75">
        <w:rPr>
          <w:lang w:val="en-GB"/>
        </w:rPr>
        <w:t xml:space="preserve">welcomes </w:t>
      </w:r>
      <w:r w:rsidR="000D5E75" w:rsidRPr="00C86D91">
        <w:rPr>
          <w:lang w:val="en-GB"/>
        </w:rPr>
        <w:t xml:space="preserve">IOSCO's position </w:t>
      </w:r>
      <w:r w:rsidR="00CC1436" w:rsidRPr="00C86D91">
        <w:rPr>
          <w:lang w:val="en-GB"/>
        </w:rPr>
        <w:t xml:space="preserve">which considers </w:t>
      </w:r>
      <w:r w:rsidR="008C6B74">
        <w:rPr>
          <w:lang w:val="en-GB"/>
        </w:rPr>
        <w:t>that in European Union</w:t>
      </w:r>
      <w:r w:rsidR="000D5E75" w:rsidRPr="00C86D91">
        <w:rPr>
          <w:lang w:val="en-GB"/>
        </w:rPr>
        <w:t xml:space="preserve"> </w:t>
      </w:r>
      <w:r w:rsidR="00CC1436" w:rsidRPr="00C86D91">
        <w:rPr>
          <w:lang w:val="en-GB"/>
        </w:rPr>
        <w:t xml:space="preserve">MiFID 2 </w:t>
      </w:r>
      <w:r w:rsidR="000D5E75" w:rsidRPr="00C86D91">
        <w:rPr>
          <w:lang w:val="en-GB"/>
        </w:rPr>
        <w:t>Product</w:t>
      </w:r>
      <w:r w:rsidR="00C86D91">
        <w:rPr>
          <w:lang w:val="en-GB"/>
        </w:rPr>
        <w:t>s</w:t>
      </w:r>
      <w:r w:rsidR="000D5E75" w:rsidRPr="00C86D91">
        <w:rPr>
          <w:lang w:val="en-GB"/>
        </w:rPr>
        <w:t xml:space="preserve"> Governance allows, for each product, to target </w:t>
      </w:r>
      <w:r w:rsidR="00CC1436" w:rsidRPr="00C86D91">
        <w:rPr>
          <w:lang w:val="en-GB"/>
        </w:rPr>
        <w:t>investor</w:t>
      </w:r>
      <w:r w:rsidR="000D5E75" w:rsidRPr="00C86D91">
        <w:rPr>
          <w:lang w:val="en-GB"/>
        </w:rPr>
        <w:t xml:space="preserve"> that are compatible with the characteristics of it</w:t>
      </w:r>
      <w:r w:rsidR="00CC1436" w:rsidRPr="00C86D91">
        <w:rPr>
          <w:lang w:val="en-GB"/>
        </w:rPr>
        <w:t>. Indeed</w:t>
      </w:r>
      <w:r w:rsidR="00906087">
        <w:rPr>
          <w:lang w:val="en-GB"/>
        </w:rPr>
        <w:t>,</w:t>
      </w:r>
      <w:r>
        <w:rPr>
          <w:lang w:val="en-GB"/>
        </w:rPr>
        <w:t xml:space="preserve"> </w:t>
      </w:r>
      <w:r w:rsidR="00ED4C29">
        <w:rPr>
          <w:lang w:val="en-GB"/>
        </w:rPr>
        <w:t xml:space="preserve">Products </w:t>
      </w:r>
      <w:r w:rsidR="00AE7716" w:rsidRPr="00101FF6">
        <w:rPr>
          <w:lang w:val="en-GB"/>
        </w:rPr>
        <w:t xml:space="preserve">Governance </w:t>
      </w:r>
      <w:r>
        <w:rPr>
          <w:lang w:val="en-GB"/>
        </w:rPr>
        <w:t xml:space="preserve">requirements </w:t>
      </w:r>
      <w:r w:rsidR="00AE7716" w:rsidRPr="004479EC">
        <w:rPr>
          <w:color w:val="212121"/>
          <w:shd w:val="clear" w:color="auto" w:fill="FFFFFF"/>
          <w:lang w:val="en-GB"/>
        </w:rPr>
        <w:t xml:space="preserve">have taken into consideration the fact that under the terminology "retail investors" there is a great </w:t>
      </w:r>
      <w:r>
        <w:rPr>
          <w:color w:val="212121"/>
          <w:shd w:val="clear" w:color="auto" w:fill="FFFFFF"/>
          <w:lang w:val="en-GB"/>
        </w:rPr>
        <w:t xml:space="preserve">granularity in this range of category of </w:t>
      </w:r>
      <w:r w:rsidR="00AE7716" w:rsidRPr="004479EC">
        <w:rPr>
          <w:color w:val="212121"/>
          <w:shd w:val="clear" w:color="auto" w:fill="FFFFFF"/>
          <w:lang w:val="en-GB"/>
        </w:rPr>
        <w:t xml:space="preserve">investors: those </w:t>
      </w:r>
      <w:r w:rsidR="00AE7716">
        <w:rPr>
          <w:color w:val="212121"/>
          <w:shd w:val="clear" w:color="auto" w:fill="FFFFFF"/>
          <w:lang w:val="en-GB"/>
        </w:rPr>
        <w:t>not</w:t>
      </w:r>
      <w:r w:rsidR="00AE7716" w:rsidRPr="004479EC">
        <w:rPr>
          <w:color w:val="212121"/>
          <w:shd w:val="clear" w:color="auto" w:fill="FFFFFF"/>
          <w:lang w:val="en-GB"/>
        </w:rPr>
        <w:t xml:space="preserve"> informed </w:t>
      </w:r>
      <w:r w:rsidR="00AE7716">
        <w:rPr>
          <w:color w:val="212121"/>
          <w:shd w:val="clear" w:color="auto" w:fill="FFFFFF"/>
          <w:lang w:val="en-GB"/>
        </w:rPr>
        <w:t xml:space="preserve">(“basic investors”) </w:t>
      </w:r>
      <w:r w:rsidR="00AE7716" w:rsidRPr="004479EC">
        <w:rPr>
          <w:color w:val="212121"/>
          <w:shd w:val="clear" w:color="auto" w:fill="FFFFFF"/>
          <w:lang w:val="en-GB"/>
        </w:rPr>
        <w:t>or wanting to take very little capital risk on the one hand and those very sophisticat</w:t>
      </w:r>
      <w:r w:rsidR="00AF41AA">
        <w:rPr>
          <w:color w:val="212121"/>
          <w:shd w:val="clear" w:color="auto" w:fill="FFFFFF"/>
          <w:lang w:val="en-GB"/>
        </w:rPr>
        <w:t>ed</w:t>
      </w:r>
      <w:r w:rsidR="00362A96">
        <w:rPr>
          <w:color w:val="212121"/>
          <w:shd w:val="clear" w:color="auto" w:fill="FFFFFF"/>
          <w:lang w:val="en-GB"/>
        </w:rPr>
        <w:t xml:space="preserve"> (“advanced investors”)</w:t>
      </w:r>
      <w:r w:rsidR="00AF41AA">
        <w:rPr>
          <w:color w:val="212121"/>
          <w:shd w:val="clear" w:color="auto" w:fill="FFFFFF"/>
          <w:lang w:val="en-GB"/>
        </w:rPr>
        <w:t xml:space="preserve">, able of bear losses </w:t>
      </w:r>
      <w:r w:rsidR="00AE7716">
        <w:rPr>
          <w:color w:val="212121"/>
          <w:shd w:val="clear" w:color="auto" w:fill="FFFFFF"/>
          <w:lang w:val="en-GB"/>
        </w:rPr>
        <w:t>and</w:t>
      </w:r>
      <w:r w:rsidR="00AE7716" w:rsidRPr="004479EC">
        <w:rPr>
          <w:color w:val="212121"/>
          <w:shd w:val="clear" w:color="auto" w:fill="FFFFFF"/>
          <w:lang w:val="en-GB"/>
        </w:rPr>
        <w:t xml:space="preserve"> wanting </w:t>
      </w:r>
      <w:r w:rsidR="00253138">
        <w:rPr>
          <w:color w:val="212121"/>
          <w:shd w:val="clear" w:color="auto" w:fill="FFFFFF"/>
          <w:lang w:val="en-GB"/>
        </w:rPr>
        <w:t xml:space="preserve">diversified and performing </w:t>
      </w:r>
      <w:r w:rsidR="00AE7716" w:rsidRPr="004479EC">
        <w:rPr>
          <w:color w:val="212121"/>
          <w:shd w:val="clear" w:color="auto" w:fill="FFFFFF"/>
          <w:lang w:val="en-GB"/>
        </w:rPr>
        <w:t xml:space="preserve">portfolios </w:t>
      </w:r>
      <w:r w:rsidR="00AE7716">
        <w:rPr>
          <w:color w:val="212121"/>
          <w:shd w:val="clear" w:color="auto" w:fill="FFFFFF"/>
          <w:lang w:val="en-GB"/>
        </w:rPr>
        <w:t xml:space="preserve">on the other hand. </w:t>
      </w:r>
      <w:r w:rsidR="00AE7716" w:rsidRPr="00101FF6">
        <w:rPr>
          <w:color w:val="212121"/>
          <w:shd w:val="clear" w:color="auto" w:fill="FFFFFF"/>
          <w:lang w:val="en-GB"/>
        </w:rPr>
        <w:t xml:space="preserve">However, the measures developed here place all retail investors on the same </w:t>
      </w:r>
      <w:r w:rsidR="00FF5AEB">
        <w:rPr>
          <w:color w:val="212121"/>
          <w:shd w:val="clear" w:color="auto" w:fill="FFFFFF"/>
          <w:lang w:val="en-GB"/>
        </w:rPr>
        <w:t xml:space="preserve">level </w:t>
      </w:r>
      <w:r w:rsidR="00AE7716" w:rsidRPr="00101FF6">
        <w:rPr>
          <w:color w:val="212121"/>
          <w:shd w:val="clear" w:color="auto" w:fill="FFFFFF"/>
          <w:lang w:val="en-GB"/>
        </w:rPr>
        <w:t>without making any distinction, for example with regard to the leverage limits.</w:t>
      </w:r>
      <w:r w:rsidR="00167870">
        <w:rPr>
          <w:color w:val="212121"/>
          <w:shd w:val="clear" w:color="auto" w:fill="FFFFFF"/>
          <w:lang w:val="en-GB"/>
        </w:rPr>
        <w:t xml:space="preserve"> Such regulatory approach is relevant as well for measure 9 in our view. </w:t>
      </w:r>
    </w:p>
    <w:p w:rsidR="00E04B8C" w:rsidRDefault="00E04B8C" w:rsidP="00497FBB">
      <w:pPr>
        <w:rPr>
          <w:lang w:val="en-GB"/>
        </w:rPr>
      </w:pPr>
    </w:p>
    <w:p w:rsidR="00A10A42" w:rsidRPr="00A10A42" w:rsidRDefault="00A10A42" w:rsidP="00497FBB">
      <w:pPr>
        <w:rPr>
          <w:i/>
          <w:lang w:val="en-GB"/>
        </w:rPr>
      </w:pPr>
      <w:r>
        <w:rPr>
          <w:i/>
          <w:u w:val="single"/>
          <w:lang w:val="en-GB"/>
        </w:rPr>
        <w:t>Measure 9</w:t>
      </w:r>
      <w:r>
        <w:rPr>
          <w:i/>
          <w:lang w:val="en-GB"/>
        </w:rPr>
        <w:t>: A ban or restriction on the sale and/or distribution of the relevant products by intermediaries</w:t>
      </w:r>
    </w:p>
    <w:p w:rsidR="00952E3C" w:rsidRDefault="00952E3C" w:rsidP="00497FBB">
      <w:pPr>
        <w:rPr>
          <w:lang w:val="en-GB"/>
        </w:rPr>
      </w:pPr>
    </w:p>
    <w:p w:rsidR="007D66B0" w:rsidRDefault="00A10A42" w:rsidP="007161B8">
      <w:pPr>
        <w:rPr>
          <w:lang w:val="en-GB"/>
        </w:rPr>
      </w:pPr>
      <w:r>
        <w:rPr>
          <w:lang w:val="en-GB"/>
        </w:rPr>
        <w:t xml:space="preserve">AMAFI </w:t>
      </w:r>
      <w:r w:rsidR="008155E1">
        <w:rPr>
          <w:lang w:val="en-GB"/>
        </w:rPr>
        <w:t xml:space="preserve">may </w:t>
      </w:r>
      <w:r>
        <w:rPr>
          <w:lang w:val="en-GB"/>
        </w:rPr>
        <w:t xml:space="preserve">consider such measure </w:t>
      </w:r>
      <w:r w:rsidR="00700B11">
        <w:rPr>
          <w:lang w:val="en-GB"/>
        </w:rPr>
        <w:t>but wonders if the issue at stake</w:t>
      </w:r>
      <w:r w:rsidR="007D66B0">
        <w:rPr>
          <w:lang w:val="en-GB"/>
        </w:rPr>
        <w:t xml:space="preserve"> </w:t>
      </w:r>
      <w:r w:rsidR="000750A1">
        <w:rPr>
          <w:lang w:val="en-GB"/>
        </w:rPr>
        <w:t xml:space="preserve">could be fully explained by </w:t>
      </w:r>
      <w:r w:rsidR="007161B8">
        <w:rPr>
          <w:lang w:val="en-GB"/>
        </w:rPr>
        <w:t xml:space="preserve">a lack of </w:t>
      </w:r>
      <w:r w:rsidR="000750A1">
        <w:rPr>
          <w:lang w:val="en-GB"/>
        </w:rPr>
        <w:t>ban</w:t>
      </w:r>
      <w:r w:rsidR="007161B8">
        <w:rPr>
          <w:lang w:val="en-GB"/>
        </w:rPr>
        <w:t>s of</w:t>
      </w:r>
      <w:r w:rsidR="000750A1">
        <w:rPr>
          <w:lang w:val="en-GB"/>
        </w:rPr>
        <w:t xml:space="preserve"> those products rather than a lack of supervision of the current </w:t>
      </w:r>
      <w:r w:rsidR="007161B8">
        <w:rPr>
          <w:lang w:val="en-GB"/>
        </w:rPr>
        <w:t xml:space="preserve">regulatory environment? </w:t>
      </w:r>
    </w:p>
    <w:p w:rsidR="00782BA1" w:rsidRDefault="00782BA1" w:rsidP="00171D1A">
      <w:pPr>
        <w:rPr>
          <w:lang w:val="en-GB"/>
        </w:rPr>
      </w:pPr>
    </w:p>
    <w:p w:rsidR="007D66B0" w:rsidRPr="00F14D6A" w:rsidRDefault="007161B8" w:rsidP="00167870">
      <w:pPr>
        <w:rPr>
          <w:color w:val="212121"/>
          <w:shd w:val="clear" w:color="auto" w:fill="FFFFFF"/>
          <w:lang w:val="en-GB"/>
        </w:rPr>
      </w:pPr>
      <w:r>
        <w:rPr>
          <w:lang w:val="en-GB"/>
        </w:rPr>
        <w:t>In a</w:t>
      </w:r>
      <w:r w:rsidR="007D66B0">
        <w:rPr>
          <w:lang w:val="en-GB"/>
        </w:rPr>
        <w:t>ny</w:t>
      </w:r>
      <w:r>
        <w:rPr>
          <w:lang w:val="en-GB"/>
        </w:rPr>
        <w:t>ways, a</w:t>
      </w:r>
      <w:r w:rsidR="007D66B0">
        <w:rPr>
          <w:lang w:val="en-GB"/>
        </w:rPr>
        <w:t xml:space="preserve"> ban could only be effective if there is a guarantee that everyone everywhere will</w:t>
      </w:r>
      <w:r>
        <w:rPr>
          <w:lang w:val="en-GB"/>
        </w:rPr>
        <w:t xml:space="preserve"> comply with it</w:t>
      </w:r>
      <w:r w:rsidR="007D66B0">
        <w:rPr>
          <w:lang w:val="en-GB"/>
        </w:rPr>
        <w:t xml:space="preserve">. </w:t>
      </w:r>
      <w:r>
        <w:rPr>
          <w:lang w:val="en-GB"/>
        </w:rPr>
        <w:t xml:space="preserve">It can always </w:t>
      </w:r>
      <w:r w:rsidR="00171D1A">
        <w:rPr>
          <w:lang w:val="en-GB"/>
        </w:rPr>
        <w:t>raise</w:t>
      </w:r>
      <w:r>
        <w:rPr>
          <w:lang w:val="en-GB"/>
        </w:rPr>
        <w:t xml:space="preserve"> the risk of </w:t>
      </w:r>
      <w:r w:rsidR="00171D1A">
        <w:rPr>
          <w:lang w:val="en-GB"/>
        </w:rPr>
        <w:t>unlicensed</w:t>
      </w:r>
      <w:r>
        <w:rPr>
          <w:lang w:val="en-GB"/>
        </w:rPr>
        <w:t xml:space="preserve"> entities offering the product illegally. </w:t>
      </w:r>
      <w:r w:rsidR="007D66B0">
        <w:rPr>
          <w:lang w:val="en-GB"/>
        </w:rPr>
        <w:t>It is therefore necessary to</w:t>
      </w:r>
      <w:r>
        <w:rPr>
          <w:lang w:val="en-GB"/>
        </w:rPr>
        <w:t xml:space="preserve"> add to those measures</w:t>
      </w:r>
      <w:r w:rsidR="007D66B0">
        <w:rPr>
          <w:lang w:val="en-GB"/>
        </w:rPr>
        <w:t xml:space="preserve"> </w:t>
      </w:r>
      <w:r w:rsidR="007D66B0">
        <w:rPr>
          <w:color w:val="212121"/>
          <w:shd w:val="clear" w:color="auto" w:fill="FFFFFF"/>
          <w:lang w:val="en-GB"/>
        </w:rPr>
        <w:t xml:space="preserve">a commitment from national authorities of relevant IOSCO members’ jurisdictions to closely supervise and carry out enforcement missions even </w:t>
      </w:r>
      <w:r w:rsidR="007D66B0" w:rsidRPr="00F14D6A">
        <w:rPr>
          <w:color w:val="212121"/>
          <w:shd w:val="clear" w:color="auto" w:fill="FFFFFF"/>
          <w:lang w:val="en-GB"/>
        </w:rPr>
        <w:t>on the cross-border activities.</w:t>
      </w:r>
    </w:p>
    <w:p w:rsidR="009A16A6" w:rsidRDefault="009A16A6" w:rsidP="00497FBB">
      <w:pPr>
        <w:rPr>
          <w:lang w:val="en-GB"/>
        </w:rPr>
      </w:pPr>
    </w:p>
    <w:p w:rsidR="009A16A6" w:rsidRPr="00AA348F" w:rsidRDefault="009A16A6" w:rsidP="00497FBB">
      <w:pPr>
        <w:rPr>
          <w:lang w:val="en-GB"/>
        </w:rPr>
      </w:pPr>
    </w:p>
    <w:p w:rsidR="00003C95" w:rsidRPr="00253138" w:rsidRDefault="00273DC9" w:rsidP="007F5C87">
      <w:pPr>
        <w:jc w:val="center"/>
        <w:rPr>
          <w:b/>
          <w:color w:val="003366"/>
          <w:sz w:val="40"/>
          <w:szCs w:val="24"/>
          <w:lang w:val="en-GB"/>
        </w:rPr>
      </w:pPr>
      <w:r w:rsidRPr="00253138">
        <w:rPr>
          <w:b/>
          <w:color w:val="003366"/>
          <w:sz w:val="40"/>
          <w:szCs w:val="24"/>
        </w:rPr>
        <w:sym w:font="Wingdings" w:char="F098"/>
      </w:r>
      <w:r w:rsidRPr="00253138">
        <w:rPr>
          <w:b/>
          <w:color w:val="003366"/>
          <w:sz w:val="40"/>
          <w:szCs w:val="24"/>
          <w:lang w:val="en-GB"/>
        </w:rPr>
        <w:t xml:space="preserve"> </w:t>
      </w:r>
      <w:r w:rsidRPr="00253138">
        <w:rPr>
          <w:b/>
          <w:color w:val="003366"/>
          <w:sz w:val="40"/>
          <w:szCs w:val="24"/>
        </w:rPr>
        <w:sym w:font="Wingdings" w:char="F0A1"/>
      </w:r>
      <w:r w:rsidRPr="00253138">
        <w:rPr>
          <w:b/>
          <w:color w:val="003366"/>
          <w:sz w:val="40"/>
          <w:szCs w:val="24"/>
          <w:lang w:val="en-GB"/>
        </w:rPr>
        <w:t xml:space="preserve"> </w:t>
      </w:r>
      <w:r w:rsidRPr="00253138">
        <w:rPr>
          <w:b/>
          <w:color w:val="003366"/>
          <w:sz w:val="40"/>
          <w:szCs w:val="24"/>
        </w:rPr>
        <w:sym w:font="Wingdings" w:char="F099"/>
      </w:r>
    </w:p>
    <w:sectPr w:rsidR="00003C95" w:rsidRPr="00253138" w:rsidSect="00AF74C7">
      <w:headerReference w:type="default" r:id="rId9"/>
      <w:footerReference w:type="default" r:id="rId10"/>
      <w:headerReference w:type="first" r:id="rId11"/>
      <w:footerReference w:type="first" r:id="rId12"/>
      <w:pgSz w:w="11906" w:h="16838" w:code="9"/>
      <w:pgMar w:top="851" w:right="1134" w:bottom="454" w:left="1418"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5E" w:rsidRDefault="00CF185E">
      <w:r>
        <w:separator/>
      </w:r>
    </w:p>
  </w:endnote>
  <w:endnote w:type="continuationSeparator" w:id="0">
    <w:p w:rsidR="00CF185E" w:rsidRDefault="00CF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F_Kai">
    <w:altName w:val="Arial Unicode MS"/>
    <w:charset w:val="86"/>
    <w:family w:val="script"/>
    <w:pitch w:val="fixed"/>
    <w:sig w:usb0="00000001" w:usb1="080E0000" w:usb2="00000010" w:usb3="00000000" w:csb0="00140000" w:csb1="00000000"/>
  </w:font>
  <w:font w:name="Arial Gras">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0" w:rsidRPr="008D57D4" w:rsidRDefault="00AD6730">
    <w:pPr>
      <w:rPr>
        <w:sz w:val="18"/>
        <w:szCs w:val="18"/>
      </w:rPr>
    </w:pPr>
  </w:p>
  <w:p w:rsidR="00AD6730" w:rsidRPr="00934207" w:rsidRDefault="00AD6730" w:rsidP="0004559E">
    <w:pPr>
      <w:jc w:val="center"/>
      <w:rPr>
        <w:b/>
        <w:color w:val="365F91"/>
        <w:sz w:val="18"/>
      </w:rPr>
    </w:pPr>
    <w:r w:rsidRPr="00934207">
      <w:rPr>
        <w:rStyle w:val="PageNumber"/>
        <w:b/>
        <w:color w:val="365F91"/>
        <w:sz w:val="18"/>
      </w:rPr>
      <w:t xml:space="preserve">- </w:t>
    </w:r>
    <w:r w:rsidR="0004794D" w:rsidRPr="00934207">
      <w:rPr>
        <w:rStyle w:val="PageNumber"/>
        <w:b/>
        <w:color w:val="365F91"/>
        <w:sz w:val="18"/>
      </w:rPr>
      <w:fldChar w:fldCharType="begin"/>
    </w:r>
    <w:r w:rsidRPr="00934207">
      <w:rPr>
        <w:rStyle w:val="PageNumber"/>
        <w:b/>
        <w:color w:val="365F91"/>
        <w:sz w:val="18"/>
      </w:rPr>
      <w:instrText xml:space="preserve"> PAGE </w:instrText>
    </w:r>
    <w:r w:rsidR="0004794D" w:rsidRPr="00934207">
      <w:rPr>
        <w:rStyle w:val="PageNumber"/>
        <w:b/>
        <w:color w:val="365F91"/>
        <w:sz w:val="18"/>
      </w:rPr>
      <w:fldChar w:fldCharType="separate"/>
    </w:r>
    <w:r w:rsidR="009252D4">
      <w:rPr>
        <w:rStyle w:val="PageNumber"/>
        <w:b/>
        <w:noProof/>
        <w:color w:val="365F91"/>
        <w:sz w:val="18"/>
      </w:rPr>
      <w:t>3</w:t>
    </w:r>
    <w:r w:rsidR="0004794D" w:rsidRPr="00934207">
      <w:rPr>
        <w:rStyle w:val="PageNumber"/>
        <w:b/>
        <w:color w:val="365F91"/>
        <w:sz w:val="18"/>
      </w:rPr>
      <w:fldChar w:fldCharType="end"/>
    </w:r>
    <w:r w:rsidRPr="00934207">
      <w:rPr>
        <w:rStyle w:val="PageNumber"/>
        <w:b/>
        <w:color w:val="365F91"/>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0" w:rsidRPr="007407B8" w:rsidRDefault="00AD6730" w:rsidP="005363F3">
    <w:pPr>
      <w:ind w:left="-567"/>
      <w:rPr>
        <w:color w:val="386492"/>
        <w:sz w:val="14"/>
        <w:szCs w:val="14"/>
      </w:rPr>
    </w:pPr>
  </w:p>
  <w:p w:rsidR="00AD6730" w:rsidRPr="00EB6635" w:rsidRDefault="00AD6730" w:rsidP="00DD10A1">
    <w:pPr>
      <w:ind w:left="-567"/>
      <w:rPr>
        <w:color w:val="386492"/>
        <w:sz w:val="18"/>
        <w:szCs w:val="18"/>
      </w:rPr>
    </w:pPr>
    <w:r w:rsidRPr="00EB6635">
      <w:rPr>
        <w:color w:val="386492"/>
        <w:sz w:val="18"/>
        <w:szCs w:val="18"/>
      </w:rPr>
      <w:t>AMAFI ■ 13, rue Auber ■ 75009 Paris ■ France</w:t>
    </w:r>
  </w:p>
  <w:p w:rsidR="00AD6730" w:rsidRPr="00DD10A1" w:rsidRDefault="00AD6730" w:rsidP="00DD10A1">
    <w:pPr>
      <w:ind w:left="-567"/>
      <w:rPr>
        <w:color w:val="386492"/>
        <w:sz w:val="18"/>
        <w:szCs w:val="18"/>
      </w:rPr>
    </w:pPr>
    <w:r w:rsidRPr="00EB6635">
      <w:rPr>
        <w:color w:val="386492"/>
        <w:sz w:val="18"/>
        <w:szCs w:val="18"/>
      </w:rPr>
      <w:t>Phone : +33 1 53 83 00 70 ■ Fax : +33 1 53 83 00 83 ■ http://www.amafi.fr ■ E-mail : info@amafi.fr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5E" w:rsidRDefault="00CF185E">
      <w:r>
        <w:separator/>
      </w:r>
    </w:p>
  </w:footnote>
  <w:footnote w:type="continuationSeparator" w:id="0">
    <w:p w:rsidR="00CF185E" w:rsidRDefault="00CF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0" w:rsidRDefault="00AD6730" w:rsidP="00647DBD">
    <w:pPr>
      <w:spacing w:line="240" w:lineRule="exact"/>
      <w:jc w:val="right"/>
      <w:rPr>
        <w:b/>
        <w:sz w:val="16"/>
      </w:rPr>
    </w:pPr>
    <w:r>
      <w:rPr>
        <w:b/>
        <w:noProof/>
        <w:sz w:val="16"/>
        <w:lang w:val="en-GB" w:eastAsia="en-GB"/>
      </w:rPr>
      <w:drawing>
        <wp:anchor distT="0" distB="0" distL="114300" distR="114300" simplePos="0" relativeHeight="251658240" behindDoc="1" locked="0" layoutInCell="1" allowOverlap="1">
          <wp:simplePos x="0" y="0"/>
          <wp:positionH relativeFrom="column">
            <wp:posOffset>-347980</wp:posOffset>
          </wp:positionH>
          <wp:positionV relativeFrom="paragraph">
            <wp:posOffset>-117475</wp:posOffset>
          </wp:positionV>
          <wp:extent cx="1114425" cy="771525"/>
          <wp:effectExtent l="19050" t="0" r="9525" b="0"/>
          <wp:wrapNone/>
          <wp:docPr id="2" name="Image 2" descr=":::LOGO AMAFI:AMAFI+BASE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AMAFI:AMAFI+BASEGB.tif"/>
                  <pic:cNvPicPr>
                    <a:picLocks noChangeAspect="1" noChangeArrowheads="1"/>
                  </pic:cNvPicPr>
                </pic:nvPicPr>
                <pic:blipFill>
                  <a:blip r:embed="rId1" r:link="rId2"/>
                  <a:srcRect/>
                  <a:stretch>
                    <a:fillRect/>
                  </a:stretch>
                </pic:blipFill>
                <pic:spPr bwMode="auto">
                  <a:xfrm>
                    <a:off x="0" y="0"/>
                    <a:ext cx="1114425" cy="771525"/>
                  </a:xfrm>
                  <a:prstGeom prst="rect">
                    <a:avLst/>
                  </a:prstGeom>
                  <a:noFill/>
                  <a:ln w="9525">
                    <a:noFill/>
                    <a:miter lim="800000"/>
                    <a:headEnd/>
                    <a:tailEnd/>
                  </a:ln>
                </pic:spPr>
              </pic:pic>
            </a:graphicData>
          </a:graphic>
        </wp:anchor>
      </w:drawing>
    </w:r>
  </w:p>
  <w:p w:rsidR="00AD6730" w:rsidRDefault="00AD6730" w:rsidP="00171D1A">
    <w:pPr>
      <w:pStyle w:val="Header"/>
      <w:spacing w:line="240" w:lineRule="exact"/>
    </w:pPr>
    <w:r>
      <w:t>AMAFI / PLT</w:t>
    </w:r>
    <w:r w:rsidR="00A537DE">
      <w:t xml:space="preserve"> </w:t>
    </w:r>
    <w:r>
      <w:t>/</w:t>
    </w:r>
    <w:r w:rsidR="00A537DE">
      <w:t xml:space="preserve"> </w:t>
    </w:r>
    <w:r>
      <w:t>BJ –</w:t>
    </w:r>
    <w:r w:rsidR="00A537DE">
      <w:t xml:space="preserve"> </w:t>
    </w:r>
    <w:r w:rsidR="004A40BD">
      <w:t>14</w:t>
    </w:r>
    <w:r>
      <w:t>/03/2018</w:t>
    </w:r>
  </w:p>
  <w:p w:rsidR="00AD6730" w:rsidRDefault="00AD6730" w:rsidP="00647DBD">
    <w:pPr>
      <w:pStyle w:val="Header"/>
      <w:spacing w:line="240" w:lineRule="exact"/>
    </w:pPr>
    <w:r>
      <w:t>Document de travail</w:t>
    </w:r>
  </w:p>
  <w:p w:rsidR="00AD6730" w:rsidRPr="004921AB" w:rsidRDefault="00AD6730" w:rsidP="00647DBD">
    <w:pPr>
      <w:spacing w:line="240" w:lineRule="exact"/>
      <w:jc w:val="right"/>
      <w:rPr>
        <w:sz w:val="16"/>
        <w:szCs w:val="16"/>
      </w:rPr>
    </w:pPr>
  </w:p>
  <w:p w:rsidR="00AD6730" w:rsidRPr="004921AB" w:rsidRDefault="00AD6730" w:rsidP="00647DBD">
    <w:pPr>
      <w:spacing w:line="240" w:lineRule="exact"/>
      <w:jc w:val="right"/>
      <w:rPr>
        <w:sz w:val="16"/>
        <w:szCs w:val="16"/>
      </w:rPr>
    </w:pPr>
  </w:p>
  <w:p w:rsidR="00AD6730" w:rsidRDefault="00AD6730" w:rsidP="00647DBD">
    <w:pPr>
      <w:spacing w:line="240" w:lineRule="exact"/>
      <w:jc w:val="right"/>
      <w:rPr>
        <w:sz w:val="16"/>
        <w:szCs w:val="16"/>
      </w:rPr>
    </w:pPr>
  </w:p>
  <w:p w:rsidR="00AD6730" w:rsidRPr="00C20AA5" w:rsidRDefault="00AD6730" w:rsidP="00647DBD">
    <w:pPr>
      <w:pStyle w:val="Heade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30" w:rsidRDefault="00AD6730" w:rsidP="00647DBD">
    <w:pPr>
      <w:pStyle w:val="Header"/>
      <w:spacing w:line="240" w:lineRule="exact"/>
      <w:ind w:right="0"/>
    </w:pPr>
    <w:r>
      <w:rPr>
        <w:b w:val="0"/>
        <w:noProof/>
        <w:lang w:val="en-GB" w:eastAsia="en-GB"/>
      </w:rPr>
      <w:drawing>
        <wp:anchor distT="0" distB="0" distL="114300" distR="114300" simplePos="0" relativeHeight="251657216" behindDoc="1" locked="0" layoutInCell="1" allowOverlap="1">
          <wp:simplePos x="0" y="0"/>
          <wp:positionH relativeFrom="column">
            <wp:posOffset>-414655</wp:posOffset>
          </wp:positionH>
          <wp:positionV relativeFrom="paragraph">
            <wp:posOffset>-98425</wp:posOffset>
          </wp:positionV>
          <wp:extent cx="2806065" cy="809625"/>
          <wp:effectExtent l="19050" t="0" r="0" b="0"/>
          <wp:wrapNone/>
          <wp:docPr id="1" name="Image 1" descr=":::LOGO AMAFI:AMAFI-ANGDEFdo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MAFI:AMAFI-ANGDEFdoc.tif"/>
                  <pic:cNvPicPr>
                    <a:picLocks noChangeAspect="1" noChangeArrowheads="1"/>
                  </pic:cNvPicPr>
                </pic:nvPicPr>
                <pic:blipFill>
                  <a:blip r:embed="rId1" r:link="rId2"/>
                  <a:srcRect/>
                  <a:stretch>
                    <a:fillRect/>
                  </a:stretch>
                </pic:blipFill>
                <pic:spPr bwMode="auto">
                  <a:xfrm>
                    <a:off x="0" y="0"/>
                    <a:ext cx="2806065" cy="809625"/>
                  </a:xfrm>
                  <a:prstGeom prst="rect">
                    <a:avLst/>
                  </a:prstGeom>
                  <a:noFill/>
                  <a:ln w="9525">
                    <a:noFill/>
                    <a:miter lim="800000"/>
                    <a:headEnd/>
                    <a:tailEnd/>
                  </a:ln>
                </pic:spPr>
              </pic:pic>
            </a:graphicData>
          </a:graphic>
        </wp:anchor>
      </w:drawing>
    </w:r>
  </w:p>
  <w:p w:rsidR="00AD6730" w:rsidRDefault="00AD6730" w:rsidP="00647DBD">
    <w:pPr>
      <w:pStyle w:val="Header"/>
      <w:spacing w:line="240" w:lineRule="exact"/>
      <w:ind w:right="0"/>
    </w:pPr>
  </w:p>
  <w:p w:rsidR="00AD6730" w:rsidRDefault="00AD6730" w:rsidP="004A40BD">
    <w:pPr>
      <w:pStyle w:val="Header"/>
      <w:spacing w:line="240" w:lineRule="exact"/>
      <w:ind w:right="0"/>
    </w:pPr>
    <w:r>
      <w:t>AMAFI /  PLT /</w:t>
    </w:r>
    <w:r w:rsidR="00A537DE">
      <w:t xml:space="preserve"> </w:t>
    </w:r>
    <w:r>
      <w:t>BJ –</w:t>
    </w:r>
    <w:r w:rsidR="00A537DE">
      <w:t xml:space="preserve"> </w:t>
    </w:r>
    <w:r>
      <w:t>1</w:t>
    </w:r>
    <w:r w:rsidR="004A40BD">
      <w:t>4</w:t>
    </w:r>
    <w:r>
      <w:t>/03/2018</w:t>
    </w:r>
  </w:p>
  <w:p w:rsidR="00AD6730" w:rsidRDefault="00AD6730" w:rsidP="00647DBD">
    <w:pPr>
      <w:pStyle w:val="Header"/>
      <w:spacing w:line="240" w:lineRule="exact"/>
      <w:ind w:right="0"/>
    </w:pPr>
    <w:r>
      <w:t>Document de travail</w:t>
    </w:r>
  </w:p>
  <w:p w:rsidR="00AD6730" w:rsidRDefault="00AD6730" w:rsidP="00647DBD">
    <w:pPr>
      <w:pStyle w:val="Header"/>
      <w:spacing w:line="240" w:lineRule="exact"/>
      <w:ind w:right="0"/>
    </w:pPr>
  </w:p>
  <w:p w:rsidR="00AD6730" w:rsidRDefault="00AD6730" w:rsidP="00647DBD">
    <w:pPr>
      <w:pStyle w:val="Header"/>
      <w:spacing w:line="240" w:lineRule="exact"/>
      <w:ind w:right="0"/>
    </w:pPr>
  </w:p>
  <w:p w:rsidR="00AD6730" w:rsidRDefault="00AD6730" w:rsidP="00647DBD">
    <w:pPr>
      <w:pStyle w:val="Header"/>
      <w:spacing w:line="240" w:lineRule="exact"/>
      <w:ind w:right="0"/>
    </w:pPr>
  </w:p>
  <w:p w:rsidR="00AD6730" w:rsidRDefault="00AD6730" w:rsidP="00647DBD">
    <w:pPr>
      <w:pStyle w:val="Header"/>
      <w:spacing w:line="240" w:lineRule="exact"/>
      <w:ind w:right="0"/>
    </w:pPr>
  </w:p>
  <w:p w:rsidR="00AD6730" w:rsidRDefault="00AD6730" w:rsidP="00647DBD">
    <w:pPr>
      <w:pStyle w:val="Header"/>
      <w:spacing w:line="240" w:lineRule="exact"/>
      <w:ind w:righ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53C7"/>
      </v:shape>
    </w:pict>
  </w:numPicBullet>
  <w:abstractNum w:abstractNumId="0" w15:restartNumberingAfterBreak="0">
    <w:nsid w:val="FFFFFF7C"/>
    <w:multiLevelType w:val="singleLevel"/>
    <w:tmpl w:val="A7921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C11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04A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BA38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445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B63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98D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022A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B8FE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C625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2"/>
    <w:multiLevelType w:val="singleLevel"/>
    <w:tmpl w:val="00000002"/>
    <w:name w:val="WW8Num2"/>
    <w:lvl w:ilvl="0">
      <w:numFmt w:val="bullet"/>
      <w:lvlText w:val="-"/>
      <w:lvlJc w:val="left"/>
      <w:pPr>
        <w:tabs>
          <w:tab w:val="num" w:pos="927"/>
        </w:tabs>
        <w:ind w:left="927" w:hanging="360"/>
      </w:pPr>
      <w:rPr>
        <w:rFonts w:ascii="Times New Roman" w:hAnsi="Times New Roman"/>
      </w:rPr>
    </w:lvl>
  </w:abstractNum>
  <w:abstractNum w:abstractNumId="1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Times New Roman" w:eastAsia="Times New Roman" w:hAnsi="Times New Roman"/>
      </w:rPr>
    </w:lvl>
  </w:abstractNum>
  <w:abstractNum w:abstractNumId="13" w15:restartNumberingAfterBreak="0">
    <w:nsid w:val="076B3FBB"/>
    <w:multiLevelType w:val="hybridMultilevel"/>
    <w:tmpl w:val="3BEADF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08AB3D10"/>
    <w:multiLevelType w:val="hybridMultilevel"/>
    <w:tmpl w:val="B11CEE0C"/>
    <w:lvl w:ilvl="0" w:tplc="040C000D">
      <w:start w:val="1"/>
      <w:numFmt w:val="bullet"/>
      <w:lvlText w:val=""/>
      <w:lvlJc w:val="left"/>
      <w:pPr>
        <w:ind w:left="1440" w:hanging="360"/>
      </w:pPr>
      <w:rPr>
        <w:rFonts w:ascii="Wingdings" w:hAnsi="Wingdings" w:hint="default"/>
        <w:color w:val="365F91"/>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0B922392"/>
    <w:multiLevelType w:val="hybridMultilevel"/>
    <w:tmpl w:val="AD5E834A"/>
    <w:lvl w:ilvl="0" w:tplc="AB824DB6">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125DB"/>
    <w:multiLevelType w:val="hybridMultilevel"/>
    <w:tmpl w:val="BD5C1D02"/>
    <w:lvl w:ilvl="0" w:tplc="5E5C7EFA">
      <w:start w:val="1"/>
      <w:numFmt w:val="bullet"/>
      <w:pStyle w:val="Heading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FA5C11"/>
    <w:multiLevelType w:val="hybridMultilevel"/>
    <w:tmpl w:val="73A606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BB050E"/>
    <w:multiLevelType w:val="hybridMultilevel"/>
    <w:tmpl w:val="3A22B5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60B81"/>
    <w:multiLevelType w:val="hybridMultilevel"/>
    <w:tmpl w:val="A80EBA62"/>
    <w:lvl w:ilvl="0" w:tplc="EC5C13D4">
      <w:start w:val="1"/>
      <w:numFmt w:val="bullet"/>
      <w:pStyle w:val="Bulletpoint"/>
      <w:lvlText w:val=""/>
      <w:lvlJc w:val="left"/>
      <w:pPr>
        <w:ind w:left="720" w:hanging="360"/>
      </w:pPr>
      <w:rPr>
        <w:rFonts w:ascii="Symbol" w:hAnsi="Symbol"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9D2D5C"/>
    <w:multiLevelType w:val="hybridMultilevel"/>
    <w:tmpl w:val="AC445D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2B479A"/>
    <w:multiLevelType w:val="hybridMultilevel"/>
    <w:tmpl w:val="7F3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2B585A"/>
    <w:multiLevelType w:val="hybridMultilevel"/>
    <w:tmpl w:val="DAEE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124A71"/>
    <w:multiLevelType w:val="hybridMultilevel"/>
    <w:tmpl w:val="2506BA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DC2023F"/>
    <w:multiLevelType w:val="hybridMultilevel"/>
    <w:tmpl w:val="BF8269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DB58D2"/>
    <w:multiLevelType w:val="hybridMultilevel"/>
    <w:tmpl w:val="7D06B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976C2"/>
    <w:multiLevelType w:val="hybridMultilevel"/>
    <w:tmpl w:val="55CCECE4"/>
    <w:lvl w:ilvl="0" w:tplc="8E26B8DC">
      <w:start w:val="1"/>
      <w:numFmt w:val="bullet"/>
      <w:pStyle w:val="Heading2"/>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E8685A"/>
    <w:multiLevelType w:val="hybridMultilevel"/>
    <w:tmpl w:val="8F9E1184"/>
    <w:lvl w:ilvl="0" w:tplc="FFA4ED20">
      <w:numFmt w:val="bullet"/>
      <w:lvlText w:val="•"/>
      <w:lvlJc w:val="left"/>
      <w:pPr>
        <w:ind w:left="1065" w:hanging="705"/>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B677132"/>
    <w:multiLevelType w:val="hybridMultilevel"/>
    <w:tmpl w:val="6CF0A476"/>
    <w:lvl w:ilvl="0" w:tplc="5338123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84BDE"/>
    <w:multiLevelType w:val="hybridMultilevel"/>
    <w:tmpl w:val="8B48B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F07757"/>
    <w:multiLevelType w:val="hybridMultilevel"/>
    <w:tmpl w:val="238289BE"/>
    <w:lvl w:ilvl="0" w:tplc="DB980566">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D861D1"/>
    <w:multiLevelType w:val="hybridMultilevel"/>
    <w:tmpl w:val="9F809CAA"/>
    <w:lvl w:ilvl="0" w:tplc="BA980F46">
      <w:start w:val="1"/>
      <w:numFmt w:val="bullet"/>
      <w:pStyle w:val="Style5"/>
      <w:lvlText w:val=""/>
      <w:lvlJc w:val="left"/>
      <w:pPr>
        <w:ind w:left="1440" w:hanging="360"/>
      </w:pPr>
      <w:rPr>
        <w:rFonts w:ascii="Wingdings" w:hAnsi="Wingdings" w:hint="default"/>
        <w:color w:val="365F91"/>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9F30BFD"/>
    <w:multiLevelType w:val="hybridMultilevel"/>
    <w:tmpl w:val="470863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CA48B1"/>
    <w:multiLevelType w:val="hybridMultilevel"/>
    <w:tmpl w:val="FB8273D2"/>
    <w:lvl w:ilvl="0" w:tplc="FFA4ED20">
      <w:numFmt w:val="bullet"/>
      <w:lvlText w:val="•"/>
      <w:lvlJc w:val="left"/>
      <w:pPr>
        <w:ind w:left="1065" w:hanging="705"/>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19C5ACE"/>
    <w:multiLevelType w:val="hybridMultilevel"/>
    <w:tmpl w:val="B0FA00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122453"/>
    <w:multiLevelType w:val="hybridMultilevel"/>
    <w:tmpl w:val="3CC6E40C"/>
    <w:lvl w:ilvl="0" w:tplc="4198D76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472703"/>
    <w:multiLevelType w:val="hybridMultilevel"/>
    <w:tmpl w:val="C880676A"/>
    <w:lvl w:ilvl="0" w:tplc="040C000D">
      <w:start w:val="1"/>
      <w:numFmt w:val="bullet"/>
      <w:lvlText w:val=""/>
      <w:lvlJc w:val="left"/>
      <w:pPr>
        <w:ind w:left="1440" w:hanging="360"/>
      </w:pPr>
      <w:rPr>
        <w:rFonts w:ascii="Wingdings" w:hAnsi="Wingdings" w:hint="default"/>
        <w:color w:val="365F91"/>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CEB504A"/>
    <w:multiLevelType w:val="hybridMultilevel"/>
    <w:tmpl w:val="488A56DE"/>
    <w:lvl w:ilvl="0" w:tplc="E0AE1532">
      <w:start w:val="1"/>
      <w:numFmt w:val="bullet"/>
      <w:lvlText w:val=""/>
      <w:lvlJc w:val="left"/>
      <w:pPr>
        <w:ind w:left="720" w:hanging="360"/>
      </w:pPr>
      <w:rPr>
        <w:rFonts w:ascii="Wingdings" w:hAnsi="Wingdings" w:hint="default"/>
        <w:color w:val="365F9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71B50"/>
    <w:multiLevelType w:val="hybridMultilevel"/>
    <w:tmpl w:val="78DAA286"/>
    <w:lvl w:ilvl="0" w:tplc="043498CC">
      <w:start w:val="2"/>
      <w:numFmt w:val="bullet"/>
      <w:lvlText w:val="-"/>
      <w:lvlJc w:val="left"/>
      <w:pPr>
        <w:ind w:left="720" w:hanging="360"/>
      </w:pPr>
      <w:rPr>
        <w:rFonts w:ascii="Arial" w:eastAsia="LF_Ka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745F96"/>
    <w:multiLevelType w:val="hybridMultilevel"/>
    <w:tmpl w:val="B6E4FE54"/>
    <w:lvl w:ilvl="0" w:tplc="82A4666C">
      <w:start w:val="1"/>
      <w:numFmt w:val="lowerLetter"/>
      <w:pStyle w:val="AMAFIa"/>
      <w:lvlText w:val="%1."/>
      <w:lvlJc w:val="left"/>
      <w:pPr>
        <w:ind w:left="720" w:hanging="360"/>
      </w:pPr>
      <w:rPr>
        <w:rFonts w:hint="default"/>
        <w:b/>
        <w:color w:val="365F9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F91DB2"/>
    <w:multiLevelType w:val="hybridMultilevel"/>
    <w:tmpl w:val="F08CE77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D113B01"/>
    <w:multiLevelType w:val="hybridMultilevel"/>
    <w:tmpl w:val="C882BB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6A64B0"/>
    <w:multiLevelType w:val="hybridMultilevel"/>
    <w:tmpl w:val="D70ED7D4"/>
    <w:lvl w:ilvl="0" w:tplc="7AF446DC">
      <w:start w:val="1"/>
      <w:numFmt w:val="decimal"/>
      <w:pStyle w:val="AMAFI1"/>
      <w:lvlText w:val="%1."/>
      <w:lvlJc w:val="center"/>
      <w:pPr>
        <w:ind w:left="720" w:hanging="360"/>
      </w:pPr>
      <w:rPr>
        <w:b/>
        <w:bCs w:val="0"/>
        <w:i w:val="0"/>
        <w:iCs w:val="0"/>
        <w:caps w:val="0"/>
        <w:smallCaps w:val="0"/>
        <w:strike w:val="0"/>
        <w:dstrike w:val="0"/>
        <w:noProof w:val="0"/>
        <w:vanish w:val="0"/>
        <w:color w:val="365F91"/>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7"/>
  </w:num>
  <w:num w:numId="2">
    <w:abstractNumId w:val="42"/>
  </w:num>
  <w:num w:numId="3">
    <w:abstractNumId w:val="35"/>
  </w:num>
  <w:num w:numId="4">
    <w:abstractNumId w:val="26"/>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42"/>
    <w:lvlOverride w:ilvl="0">
      <w:startOverride w:val="1"/>
    </w:lvlOverride>
  </w:num>
  <w:num w:numId="17">
    <w:abstractNumId w:val="19"/>
  </w:num>
  <w:num w:numId="18">
    <w:abstractNumId w:val="30"/>
  </w:num>
  <w:num w:numId="19">
    <w:abstractNumId w:val="31"/>
  </w:num>
  <w:num w:numId="20">
    <w:abstractNumId w:val="39"/>
  </w:num>
  <w:num w:numId="21">
    <w:abstractNumId w:val="27"/>
  </w:num>
  <w:num w:numId="22">
    <w:abstractNumId w:val="33"/>
  </w:num>
  <w:num w:numId="23">
    <w:abstractNumId w:val="25"/>
  </w:num>
  <w:num w:numId="24">
    <w:abstractNumId w:val="22"/>
  </w:num>
  <w:num w:numId="25">
    <w:abstractNumId w:val="21"/>
  </w:num>
  <w:num w:numId="26">
    <w:abstractNumId w:val="15"/>
  </w:num>
  <w:num w:numId="27">
    <w:abstractNumId w:val="28"/>
  </w:num>
  <w:num w:numId="28">
    <w:abstractNumId w:val="17"/>
  </w:num>
  <w:num w:numId="29">
    <w:abstractNumId w:val="41"/>
  </w:num>
  <w:num w:numId="30">
    <w:abstractNumId w:val="18"/>
  </w:num>
  <w:num w:numId="31">
    <w:abstractNumId w:val="23"/>
  </w:num>
  <w:num w:numId="32">
    <w:abstractNumId w:val="13"/>
  </w:num>
  <w:num w:numId="33">
    <w:abstractNumId w:val="14"/>
  </w:num>
  <w:num w:numId="34">
    <w:abstractNumId w:val="38"/>
  </w:num>
  <w:num w:numId="35">
    <w:abstractNumId w:val="40"/>
  </w:num>
  <w:num w:numId="36">
    <w:abstractNumId w:val="24"/>
  </w:num>
  <w:num w:numId="37">
    <w:abstractNumId w:val="20"/>
  </w:num>
  <w:num w:numId="38">
    <w:abstractNumId w:val="29"/>
  </w:num>
  <w:num w:numId="39">
    <w:abstractNumId w:val="32"/>
  </w:num>
  <w:num w:numId="40">
    <w:abstractNumId w:val="34"/>
  </w:num>
  <w:num w:numId="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9B"/>
    <w:rsid w:val="000002A9"/>
    <w:rsid w:val="000007BF"/>
    <w:rsid w:val="000016A6"/>
    <w:rsid w:val="00002060"/>
    <w:rsid w:val="000025A2"/>
    <w:rsid w:val="00003C95"/>
    <w:rsid w:val="000047A3"/>
    <w:rsid w:val="00004930"/>
    <w:rsid w:val="00004F1C"/>
    <w:rsid w:val="000107FE"/>
    <w:rsid w:val="00010B76"/>
    <w:rsid w:val="00010C91"/>
    <w:rsid w:val="000115D4"/>
    <w:rsid w:val="00011A19"/>
    <w:rsid w:val="00012776"/>
    <w:rsid w:val="000128E9"/>
    <w:rsid w:val="0001332E"/>
    <w:rsid w:val="000133AB"/>
    <w:rsid w:val="0001387A"/>
    <w:rsid w:val="000140B9"/>
    <w:rsid w:val="000141E2"/>
    <w:rsid w:val="00014CD0"/>
    <w:rsid w:val="00015AE4"/>
    <w:rsid w:val="00015C92"/>
    <w:rsid w:val="00015D49"/>
    <w:rsid w:val="00016927"/>
    <w:rsid w:val="00017894"/>
    <w:rsid w:val="00017C28"/>
    <w:rsid w:val="000205F0"/>
    <w:rsid w:val="000210D1"/>
    <w:rsid w:val="0002191D"/>
    <w:rsid w:val="000233BF"/>
    <w:rsid w:val="0002408C"/>
    <w:rsid w:val="00025396"/>
    <w:rsid w:val="00025E2D"/>
    <w:rsid w:val="000278E4"/>
    <w:rsid w:val="000307CD"/>
    <w:rsid w:val="000315BD"/>
    <w:rsid w:val="00032D99"/>
    <w:rsid w:val="000364DA"/>
    <w:rsid w:val="00037022"/>
    <w:rsid w:val="0003780C"/>
    <w:rsid w:val="00037C9F"/>
    <w:rsid w:val="00037D17"/>
    <w:rsid w:val="00037DF2"/>
    <w:rsid w:val="00037E98"/>
    <w:rsid w:val="00040A73"/>
    <w:rsid w:val="00043E6E"/>
    <w:rsid w:val="0004434E"/>
    <w:rsid w:val="00044F1D"/>
    <w:rsid w:val="0004559E"/>
    <w:rsid w:val="0004565E"/>
    <w:rsid w:val="00045A3D"/>
    <w:rsid w:val="000468A1"/>
    <w:rsid w:val="00046AA9"/>
    <w:rsid w:val="0004794D"/>
    <w:rsid w:val="00050540"/>
    <w:rsid w:val="000509E2"/>
    <w:rsid w:val="000524AF"/>
    <w:rsid w:val="00052C68"/>
    <w:rsid w:val="00052CAF"/>
    <w:rsid w:val="00053299"/>
    <w:rsid w:val="00053652"/>
    <w:rsid w:val="00053773"/>
    <w:rsid w:val="0005418B"/>
    <w:rsid w:val="000542AF"/>
    <w:rsid w:val="00054562"/>
    <w:rsid w:val="00054A97"/>
    <w:rsid w:val="000551EC"/>
    <w:rsid w:val="000557BB"/>
    <w:rsid w:val="00056A89"/>
    <w:rsid w:val="000605BA"/>
    <w:rsid w:val="00061889"/>
    <w:rsid w:val="00062C82"/>
    <w:rsid w:val="000647C7"/>
    <w:rsid w:val="000656EA"/>
    <w:rsid w:val="00070F39"/>
    <w:rsid w:val="00071512"/>
    <w:rsid w:val="000736DF"/>
    <w:rsid w:val="00073F91"/>
    <w:rsid w:val="000750A1"/>
    <w:rsid w:val="00075F23"/>
    <w:rsid w:val="00076FFD"/>
    <w:rsid w:val="000777B0"/>
    <w:rsid w:val="000777BA"/>
    <w:rsid w:val="000808C0"/>
    <w:rsid w:val="000809AC"/>
    <w:rsid w:val="00080E21"/>
    <w:rsid w:val="0008150C"/>
    <w:rsid w:val="00082EBF"/>
    <w:rsid w:val="00085A6D"/>
    <w:rsid w:val="00086312"/>
    <w:rsid w:val="000874F5"/>
    <w:rsid w:val="00087A1B"/>
    <w:rsid w:val="0009004E"/>
    <w:rsid w:val="00093285"/>
    <w:rsid w:val="000964B9"/>
    <w:rsid w:val="000970D6"/>
    <w:rsid w:val="000979EE"/>
    <w:rsid w:val="000A1D4B"/>
    <w:rsid w:val="000A4F5F"/>
    <w:rsid w:val="000A5BBE"/>
    <w:rsid w:val="000A5EBB"/>
    <w:rsid w:val="000A72C4"/>
    <w:rsid w:val="000A7881"/>
    <w:rsid w:val="000B0E2F"/>
    <w:rsid w:val="000B1E75"/>
    <w:rsid w:val="000B216F"/>
    <w:rsid w:val="000B2501"/>
    <w:rsid w:val="000B40B0"/>
    <w:rsid w:val="000B605B"/>
    <w:rsid w:val="000B62B3"/>
    <w:rsid w:val="000C08FB"/>
    <w:rsid w:val="000C20A1"/>
    <w:rsid w:val="000C3074"/>
    <w:rsid w:val="000C3E7F"/>
    <w:rsid w:val="000C4B20"/>
    <w:rsid w:val="000C6C09"/>
    <w:rsid w:val="000C7008"/>
    <w:rsid w:val="000D0311"/>
    <w:rsid w:val="000D1C23"/>
    <w:rsid w:val="000D2E42"/>
    <w:rsid w:val="000D2FB3"/>
    <w:rsid w:val="000D4823"/>
    <w:rsid w:val="000D4AAC"/>
    <w:rsid w:val="000D5E75"/>
    <w:rsid w:val="000D7066"/>
    <w:rsid w:val="000E00AA"/>
    <w:rsid w:val="000E0772"/>
    <w:rsid w:val="000E08DC"/>
    <w:rsid w:val="000E0977"/>
    <w:rsid w:val="000E195A"/>
    <w:rsid w:val="000E2613"/>
    <w:rsid w:val="000E2EA8"/>
    <w:rsid w:val="000E4D48"/>
    <w:rsid w:val="000E714E"/>
    <w:rsid w:val="000F0687"/>
    <w:rsid w:val="000F08BF"/>
    <w:rsid w:val="000F1A71"/>
    <w:rsid w:val="000F24E3"/>
    <w:rsid w:val="000F3832"/>
    <w:rsid w:val="000F77FD"/>
    <w:rsid w:val="00100733"/>
    <w:rsid w:val="0010181E"/>
    <w:rsid w:val="00101D9C"/>
    <w:rsid w:val="00101FF6"/>
    <w:rsid w:val="001024D2"/>
    <w:rsid w:val="00103398"/>
    <w:rsid w:val="00104345"/>
    <w:rsid w:val="00105D87"/>
    <w:rsid w:val="00110B9B"/>
    <w:rsid w:val="00110BB0"/>
    <w:rsid w:val="00113F67"/>
    <w:rsid w:val="00114581"/>
    <w:rsid w:val="0011509A"/>
    <w:rsid w:val="00115F86"/>
    <w:rsid w:val="00117913"/>
    <w:rsid w:val="0012078E"/>
    <w:rsid w:val="00120B48"/>
    <w:rsid w:val="001229DE"/>
    <w:rsid w:val="00123063"/>
    <w:rsid w:val="00123571"/>
    <w:rsid w:val="00123896"/>
    <w:rsid w:val="00126A44"/>
    <w:rsid w:val="00127017"/>
    <w:rsid w:val="00127AFB"/>
    <w:rsid w:val="001302D3"/>
    <w:rsid w:val="00132453"/>
    <w:rsid w:val="0013473D"/>
    <w:rsid w:val="00134D57"/>
    <w:rsid w:val="001351F9"/>
    <w:rsid w:val="00135A8C"/>
    <w:rsid w:val="0013611F"/>
    <w:rsid w:val="001365CA"/>
    <w:rsid w:val="00137620"/>
    <w:rsid w:val="00137E30"/>
    <w:rsid w:val="001402EF"/>
    <w:rsid w:val="00140B97"/>
    <w:rsid w:val="00140F17"/>
    <w:rsid w:val="00143147"/>
    <w:rsid w:val="00143FB3"/>
    <w:rsid w:val="001463C7"/>
    <w:rsid w:val="00146AD3"/>
    <w:rsid w:val="00146D77"/>
    <w:rsid w:val="00150490"/>
    <w:rsid w:val="0015297C"/>
    <w:rsid w:val="00152F9F"/>
    <w:rsid w:val="00153479"/>
    <w:rsid w:val="00155D34"/>
    <w:rsid w:val="00161126"/>
    <w:rsid w:val="0016192E"/>
    <w:rsid w:val="001621C4"/>
    <w:rsid w:val="00162F11"/>
    <w:rsid w:val="001650DA"/>
    <w:rsid w:val="00165AE3"/>
    <w:rsid w:val="00166511"/>
    <w:rsid w:val="00166AC8"/>
    <w:rsid w:val="00166ECC"/>
    <w:rsid w:val="00166FB0"/>
    <w:rsid w:val="00167870"/>
    <w:rsid w:val="00171AE4"/>
    <w:rsid w:val="00171D1A"/>
    <w:rsid w:val="00173510"/>
    <w:rsid w:val="00174BB0"/>
    <w:rsid w:val="00174C78"/>
    <w:rsid w:val="0017688E"/>
    <w:rsid w:val="00177CD4"/>
    <w:rsid w:val="0018087A"/>
    <w:rsid w:val="00181B66"/>
    <w:rsid w:val="001827DE"/>
    <w:rsid w:val="00182AFC"/>
    <w:rsid w:val="00186F7F"/>
    <w:rsid w:val="001878E1"/>
    <w:rsid w:val="00190543"/>
    <w:rsid w:val="00191817"/>
    <w:rsid w:val="00192C76"/>
    <w:rsid w:val="001935C1"/>
    <w:rsid w:val="00194C9B"/>
    <w:rsid w:val="00194D44"/>
    <w:rsid w:val="001965D8"/>
    <w:rsid w:val="00196752"/>
    <w:rsid w:val="0019748B"/>
    <w:rsid w:val="001A296C"/>
    <w:rsid w:val="001A2EAC"/>
    <w:rsid w:val="001A4167"/>
    <w:rsid w:val="001A69FD"/>
    <w:rsid w:val="001A6D31"/>
    <w:rsid w:val="001A6E15"/>
    <w:rsid w:val="001B0564"/>
    <w:rsid w:val="001B38B2"/>
    <w:rsid w:val="001B4C74"/>
    <w:rsid w:val="001B552B"/>
    <w:rsid w:val="001C03E7"/>
    <w:rsid w:val="001C16DB"/>
    <w:rsid w:val="001C1B89"/>
    <w:rsid w:val="001C602E"/>
    <w:rsid w:val="001D04AC"/>
    <w:rsid w:val="001D0761"/>
    <w:rsid w:val="001D1B32"/>
    <w:rsid w:val="001D261B"/>
    <w:rsid w:val="001D321F"/>
    <w:rsid w:val="001D3899"/>
    <w:rsid w:val="001D3EB5"/>
    <w:rsid w:val="001D65E4"/>
    <w:rsid w:val="001E18B9"/>
    <w:rsid w:val="001E4A03"/>
    <w:rsid w:val="001E4B2A"/>
    <w:rsid w:val="001E4F40"/>
    <w:rsid w:val="001E6B5F"/>
    <w:rsid w:val="001E794A"/>
    <w:rsid w:val="001F0CFA"/>
    <w:rsid w:val="001F1DB1"/>
    <w:rsid w:val="001F1E88"/>
    <w:rsid w:val="001F260A"/>
    <w:rsid w:val="001F2F62"/>
    <w:rsid w:val="001F5E12"/>
    <w:rsid w:val="001F73B7"/>
    <w:rsid w:val="001F7BB2"/>
    <w:rsid w:val="00200EED"/>
    <w:rsid w:val="002026AB"/>
    <w:rsid w:val="00203218"/>
    <w:rsid w:val="00205885"/>
    <w:rsid w:val="00207067"/>
    <w:rsid w:val="002073CD"/>
    <w:rsid w:val="002102D2"/>
    <w:rsid w:val="00210F07"/>
    <w:rsid w:val="00211674"/>
    <w:rsid w:val="00212CA0"/>
    <w:rsid w:val="00213322"/>
    <w:rsid w:val="00215D80"/>
    <w:rsid w:val="00216C73"/>
    <w:rsid w:val="002172F6"/>
    <w:rsid w:val="00217604"/>
    <w:rsid w:val="00217EE9"/>
    <w:rsid w:val="002200FC"/>
    <w:rsid w:val="00220F2A"/>
    <w:rsid w:val="00221394"/>
    <w:rsid w:val="002217C6"/>
    <w:rsid w:val="0022264A"/>
    <w:rsid w:val="002226BC"/>
    <w:rsid w:val="0022292D"/>
    <w:rsid w:val="00222ED1"/>
    <w:rsid w:val="00222FE9"/>
    <w:rsid w:val="002263A5"/>
    <w:rsid w:val="00227BD0"/>
    <w:rsid w:val="00227D8E"/>
    <w:rsid w:val="00234290"/>
    <w:rsid w:val="00235BC2"/>
    <w:rsid w:val="00237519"/>
    <w:rsid w:val="00240DE9"/>
    <w:rsid w:val="00241172"/>
    <w:rsid w:val="00243BD6"/>
    <w:rsid w:val="00244D66"/>
    <w:rsid w:val="002468AC"/>
    <w:rsid w:val="00246B7F"/>
    <w:rsid w:val="002505A1"/>
    <w:rsid w:val="0025074C"/>
    <w:rsid w:val="00250E46"/>
    <w:rsid w:val="00251B74"/>
    <w:rsid w:val="00252232"/>
    <w:rsid w:val="00252664"/>
    <w:rsid w:val="0025293E"/>
    <w:rsid w:val="00253138"/>
    <w:rsid w:val="00253727"/>
    <w:rsid w:val="002561FF"/>
    <w:rsid w:val="00257C10"/>
    <w:rsid w:val="002602B5"/>
    <w:rsid w:val="00262493"/>
    <w:rsid w:val="00262729"/>
    <w:rsid w:val="00263DDB"/>
    <w:rsid w:val="00265CFD"/>
    <w:rsid w:val="002661AD"/>
    <w:rsid w:val="0026752D"/>
    <w:rsid w:val="00267E1B"/>
    <w:rsid w:val="00270384"/>
    <w:rsid w:val="00271812"/>
    <w:rsid w:val="0027237A"/>
    <w:rsid w:val="00272A78"/>
    <w:rsid w:val="002733F2"/>
    <w:rsid w:val="00273616"/>
    <w:rsid w:val="00273DC9"/>
    <w:rsid w:val="002745FE"/>
    <w:rsid w:val="00274D6E"/>
    <w:rsid w:val="00274FD6"/>
    <w:rsid w:val="0027514A"/>
    <w:rsid w:val="0027563F"/>
    <w:rsid w:val="00277FFA"/>
    <w:rsid w:val="0028024B"/>
    <w:rsid w:val="00280816"/>
    <w:rsid w:val="002811A8"/>
    <w:rsid w:val="002813E9"/>
    <w:rsid w:val="002814DA"/>
    <w:rsid w:val="002818FB"/>
    <w:rsid w:val="00283210"/>
    <w:rsid w:val="00283366"/>
    <w:rsid w:val="002843AD"/>
    <w:rsid w:val="0028575D"/>
    <w:rsid w:val="00287A57"/>
    <w:rsid w:val="00291C04"/>
    <w:rsid w:val="002920EE"/>
    <w:rsid w:val="00292B85"/>
    <w:rsid w:val="00293FB1"/>
    <w:rsid w:val="00294073"/>
    <w:rsid w:val="002946C9"/>
    <w:rsid w:val="00294A47"/>
    <w:rsid w:val="0029625A"/>
    <w:rsid w:val="00297308"/>
    <w:rsid w:val="002A1358"/>
    <w:rsid w:val="002A2BBB"/>
    <w:rsid w:val="002A37F5"/>
    <w:rsid w:val="002A4BE8"/>
    <w:rsid w:val="002A54B5"/>
    <w:rsid w:val="002A69D9"/>
    <w:rsid w:val="002A6C16"/>
    <w:rsid w:val="002A7A80"/>
    <w:rsid w:val="002B006F"/>
    <w:rsid w:val="002B2828"/>
    <w:rsid w:val="002B337A"/>
    <w:rsid w:val="002B36F7"/>
    <w:rsid w:val="002B5AED"/>
    <w:rsid w:val="002B60EA"/>
    <w:rsid w:val="002B62B0"/>
    <w:rsid w:val="002B751C"/>
    <w:rsid w:val="002C06D3"/>
    <w:rsid w:val="002C222F"/>
    <w:rsid w:val="002C2456"/>
    <w:rsid w:val="002C2546"/>
    <w:rsid w:val="002C27BB"/>
    <w:rsid w:val="002C2E81"/>
    <w:rsid w:val="002C3C9D"/>
    <w:rsid w:val="002C432B"/>
    <w:rsid w:val="002D12A6"/>
    <w:rsid w:val="002D2D5E"/>
    <w:rsid w:val="002D423A"/>
    <w:rsid w:val="002D6EAF"/>
    <w:rsid w:val="002D7B46"/>
    <w:rsid w:val="002E0FDF"/>
    <w:rsid w:val="002E1752"/>
    <w:rsid w:val="002E48A7"/>
    <w:rsid w:val="002E4AD0"/>
    <w:rsid w:val="002E5594"/>
    <w:rsid w:val="002E6763"/>
    <w:rsid w:val="002E7665"/>
    <w:rsid w:val="002E788A"/>
    <w:rsid w:val="002E7C67"/>
    <w:rsid w:val="002E7E2C"/>
    <w:rsid w:val="002F0AB5"/>
    <w:rsid w:val="002F10D3"/>
    <w:rsid w:val="002F19CD"/>
    <w:rsid w:val="002F1F60"/>
    <w:rsid w:val="002F3242"/>
    <w:rsid w:val="002F3552"/>
    <w:rsid w:val="002F4B8A"/>
    <w:rsid w:val="002F4CFE"/>
    <w:rsid w:val="002F636E"/>
    <w:rsid w:val="002F68CC"/>
    <w:rsid w:val="0030043F"/>
    <w:rsid w:val="00300729"/>
    <w:rsid w:val="00300E5C"/>
    <w:rsid w:val="0030124D"/>
    <w:rsid w:val="003030DF"/>
    <w:rsid w:val="0030500B"/>
    <w:rsid w:val="00305DCF"/>
    <w:rsid w:val="003071CE"/>
    <w:rsid w:val="0031006B"/>
    <w:rsid w:val="00310F46"/>
    <w:rsid w:val="00312F14"/>
    <w:rsid w:val="003143B3"/>
    <w:rsid w:val="00315328"/>
    <w:rsid w:val="00316A79"/>
    <w:rsid w:val="00316B87"/>
    <w:rsid w:val="00320443"/>
    <w:rsid w:val="003221A1"/>
    <w:rsid w:val="00322396"/>
    <w:rsid w:val="0032431B"/>
    <w:rsid w:val="00324E86"/>
    <w:rsid w:val="00325E82"/>
    <w:rsid w:val="003266CF"/>
    <w:rsid w:val="00330065"/>
    <w:rsid w:val="003317EF"/>
    <w:rsid w:val="00331A5F"/>
    <w:rsid w:val="0033221C"/>
    <w:rsid w:val="00332F4C"/>
    <w:rsid w:val="00334B05"/>
    <w:rsid w:val="003359E8"/>
    <w:rsid w:val="0033642A"/>
    <w:rsid w:val="0033681D"/>
    <w:rsid w:val="00337B44"/>
    <w:rsid w:val="00341B62"/>
    <w:rsid w:val="003426FB"/>
    <w:rsid w:val="00343D75"/>
    <w:rsid w:val="0034492D"/>
    <w:rsid w:val="0034565F"/>
    <w:rsid w:val="00347909"/>
    <w:rsid w:val="003500D5"/>
    <w:rsid w:val="003504B3"/>
    <w:rsid w:val="00350978"/>
    <w:rsid w:val="00350CBE"/>
    <w:rsid w:val="0035180D"/>
    <w:rsid w:val="00351AE3"/>
    <w:rsid w:val="00355763"/>
    <w:rsid w:val="00355923"/>
    <w:rsid w:val="0035629C"/>
    <w:rsid w:val="00356600"/>
    <w:rsid w:val="003609DF"/>
    <w:rsid w:val="00362938"/>
    <w:rsid w:val="00362A96"/>
    <w:rsid w:val="00364DC7"/>
    <w:rsid w:val="0036543C"/>
    <w:rsid w:val="00366A14"/>
    <w:rsid w:val="003676AB"/>
    <w:rsid w:val="003723D1"/>
    <w:rsid w:val="0037359F"/>
    <w:rsid w:val="003738C5"/>
    <w:rsid w:val="00373E6D"/>
    <w:rsid w:val="003744FB"/>
    <w:rsid w:val="00374642"/>
    <w:rsid w:val="00375A6B"/>
    <w:rsid w:val="00376387"/>
    <w:rsid w:val="0038079A"/>
    <w:rsid w:val="00380FC8"/>
    <w:rsid w:val="003822CE"/>
    <w:rsid w:val="00382AEE"/>
    <w:rsid w:val="0038329B"/>
    <w:rsid w:val="00384423"/>
    <w:rsid w:val="00386E15"/>
    <w:rsid w:val="00387C88"/>
    <w:rsid w:val="003910B7"/>
    <w:rsid w:val="00391B89"/>
    <w:rsid w:val="0039260E"/>
    <w:rsid w:val="003926F7"/>
    <w:rsid w:val="00393750"/>
    <w:rsid w:val="003938A5"/>
    <w:rsid w:val="00393B96"/>
    <w:rsid w:val="00396758"/>
    <w:rsid w:val="003A0884"/>
    <w:rsid w:val="003A1C2E"/>
    <w:rsid w:val="003A2886"/>
    <w:rsid w:val="003A374D"/>
    <w:rsid w:val="003A4B13"/>
    <w:rsid w:val="003A4DD1"/>
    <w:rsid w:val="003A4DF2"/>
    <w:rsid w:val="003A5E6B"/>
    <w:rsid w:val="003A60A9"/>
    <w:rsid w:val="003A61E8"/>
    <w:rsid w:val="003A77A6"/>
    <w:rsid w:val="003B1829"/>
    <w:rsid w:val="003B23EA"/>
    <w:rsid w:val="003B2B9C"/>
    <w:rsid w:val="003B38F6"/>
    <w:rsid w:val="003B3CBE"/>
    <w:rsid w:val="003B403B"/>
    <w:rsid w:val="003B5797"/>
    <w:rsid w:val="003B584E"/>
    <w:rsid w:val="003C1798"/>
    <w:rsid w:val="003C6EA2"/>
    <w:rsid w:val="003C7F22"/>
    <w:rsid w:val="003D044C"/>
    <w:rsid w:val="003D0F64"/>
    <w:rsid w:val="003D48E7"/>
    <w:rsid w:val="003D7E2B"/>
    <w:rsid w:val="003E0A8E"/>
    <w:rsid w:val="003E1E41"/>
    <w:rsid w:val="003E22B6"/>
    <w:rsid w:val="003E2BAD"/>
    <w:rsid w:val="003E3E53"/>
    <w:rsid w:val="003E4A25"/>
    <w:rsid w:val="003E69AC"/>
    <w:rsid w:val="003E6DC3"/>
    <w:rsid w:val="003E7434"/>
    <w:rsid w:val="003E7A45"/>
    <w:rsid w:val="003E7FC1"/>
    <w:rsid w:val="003F0732"/>
    <w:rsid w:val="003F0998"/>
    <w:rsid w:val="003F2D45"/>
    <w:rsid w:val="003F5029"/>
    <w:rsid w:val="003F50ED"/>
    <w:rsid w:val="003F5A2D"/>
    <w:rsid w:val="003F60D8"/>
    <w:rsid w:val="003F6FEB"/>
    <w:rsid w:val="0040052D"/>
    <w:rsid w:val="004017D0"/>
    <w:rsid w:val="00401A3C"/>
    <w:rsid w:val="00404F91"/>
    <w:rsid w:val="004060DD"/>
    <w:rsid w:val="004064A6"/>
    <w:rsid w:val="00406ABE"/>
    <w:rsid w:val="00407793"/>
    <w:rsid w:val="00407CF6"/>
    <w:rsid w:val="00413CCF"/>
    <w:rsid w:val="00414759"/>
    <w:rsid w:val="00414B2F"/>
    <w:rsid w:val="00414C73"/>
    <w:rsid w:val="00414CE9"/>
    <w:rsid w:val="004169DD"/>
    <w:rsid w:val="004207C5"/>
    <w:rsid w:val="00420A69"/>
    <w:rsid w:val="0042358D"/>
    <w:rsid w:val="004266E3"/>
    <w:rsid w:val="00426FCB"/>
    <w:rsid w:val="004276AB"/>
    <w:rsid w:val="00432778"/>
    <w:rsid w:val="0044017D"/>
    <w:rsid w:val="00440671"/>
    <w:rsid w:val="00442B18"/>
    <w:rsid w:val="00443C61"/>
    <w:rsid w:val="0044565D"/>
    <w:rsid w:val="00446AF7"/>
    <w:rsid w:val="004477E7"/>
    <w:rsid w:val="004479EC"/>
    <w:rsid w:val="0045186C"/>
    <w:rsid w:val="00451E8F"/>
    <w:rsid w:val="00452047"/>
    <w:rsid w:val="00453AE5"/>
    <w:rsid w:val="00453E61"/>
    <w:rsid w:val="00454634"/>
    <w:rsid w:val="00454D2A"/>
    <w:rsid w:val="0045635C"/>
    <w:rsid w:val="00457662"/>
    <w:rsid w:val="00457A9F"/>
    <w:rsid w:val="004611EF"/>
    <w:rsid w:val="00461FAA"/>
    <w:rsid w:val="0046201D"/>
    <w:rsid w:val="00462142"/>
    <w:rsid w:val="004627F0"/>
    <w:rsid w:val="00465B86"/>
    <w:rsid w:val="004720F8"/>
    <w:rsid w:val="00472F0D"/>
    <w:rsid w:val="004733CA"/>
    <w:rsid w:val="00474D19"/>
    <w:rsid w:val="00475F94"/>
    <w:rsid w:val="004770A9"/>
    <w:rsid w:val="0047774E"/>
    <w:rsid w:val="00480E1A"/>
    <w:rsid w:val="00481F30"/>
    <w:rsid w:val="00482DC4"/>
    <w:rsid w:val="00483270"/>
    <w:rsid w:val="0048371D"/>
    <w:rsid w:val="004837AD"/>
    <w:rsid w:val="00484C53"/>
    <w:rsid w:val="00484CD4"/>
    <w:rsid w:val="00485A12"/>
    <w:rsid w:val="0048617B"/>
    <w:rsid w:val="0048652C"/>
    <w:rsid w:val="00490B61"/>
    <w:rsid w:val="004913FE"/>
    <w:rsid w:val="004924B4"/>
    <w:rsid w:val="00492BCE"/>
    <w:rsid w:val="00495D0F"/>
    <w:rsid w:val="00495E33"/>
    <w:rsid w:val="00496D62"/>
    <w:rsid w:val="004972D3"/>
    <w:rsid w:val="00497FBB"/>
    <w:rsid w:val="004A0149"/>
    <w:rsid w:val="004A1362"/>
    <w:rsid w:val="004A2AAE"/>
    <w:rsid w:val="004A2BBB"/>
    <w:rsid w:val="004A34A0"/>
    <w:rsid w:val="004A4007"/>
    <w:rsid w:val="004A40BD"/>
    <w:rsid w:val="004A66DF"/>
    <w:rsid w:val="004A6D3A"/>
    <w:rsid w:val="004A738B"/>
    <w:rsid w:val="004B104E"/>
    <w:rsid w:val="004B2BF8"/>
    <w:rsid w:val="004B2C88"/>
    <w:rsid w:val="004B3179"/>
    <w:rsid w:val="004B5EAA"/>
    <w:rsid w:val="004B6175"/>
    <w:rsid w:val="004B6411"/>
    <w:rsid w:val="004B65C1"/>
    <w:rsid w:val="004B7600"/>
    <w:rsid w:val="004B79FC"/>
    <w:rsid w:val="004C2731"/>
    <w:rsid w:val="004C2B96"/>
    <w:rsid w:val="004C2F61"/>
    <w:rsid w:val="004C4369"/>
    <w:rsid w:val="004C4D9C"/>
    <w:rsid w:val="004D0278"/>
    <w:rsid w:val="004D0976"/>
    <w:rsid w:val="004D0A19"/>
    <w:rsid w:val="004D0BA7"/>
    <w:rsid w:val="004D0E78"/>
    <w:rsid w:val="004D1B18"/>
    <w:rsid w:val="004D3E67"/>
    <w:rsid w:val="004D667A"/>
    <w:rsid w:val="004D7F26"/>
    <w:rsid w:val="004E06DA"/>
    <w:rsid w:val="004E1729"/>
    <w:rsid w:val="004E44D5"/>
    <w:rsid w:val="004E49EB"/>
    <w:rsid w:val="004E4B8F"/>
    <w:rsid w:val="004E5BC8"/>
    <w:rsid w:val="004E7AAE"/>
    <w:rsid w:val="004F0368"/>
    <w:rsid w:val="004F0A32"/>
    <w:rsid w:val="004F1ED9"/>
    <w:rsid w:val="004F26FA"/>
    <w:rsid w:val="004F2B05"/>
    <w:rsid w:val="004F3CCB"/>
    <w:rsid w:val="004F4CF5"/>
    <w:rsid w:val="004F7094"/>
    <w:rsid w:val="004F7113"/>
    <w:rsid w:val="004F75D0"/>
    <w:rsid w:val="005001E1"/>
    <w:rsid w:val="005033CC"/>
    <w:rsid w:val="00504FA4"/>
    <w:rsid w:val="005075AE"/>
    <w:rsid w:val="00507B42"/>
    <w:rsid w:val="00510C4A"/>
    <w:rsid w:val="00510FB8"/>
    <w:rsid w:val="0051529B"/>
    <w:rsid w:val="00517F54"/>
    <w:rsid w:val="00520590"/>
    <w:rsid w:val="0052078F"/>
    <w:rsid w:val="005212A0"/>
    <w:rsid w:val="0052134B"/>
    <w:rsid w:val="00522C13"/>
    <w:rsid w:val="0052359E"/>
    <w:rsid w:val="00523E00"/>
    <w:rsid w:val="00525370"/>
    <w:rsid w:val="00525D11"/>
    <w:rsid w:val="00526ADF"/>
    <w:rsid w:val="005320CF"/>
    <w:rsid w:val="00534121"/>
    <w:rsid w:val="00535704"/>
    <w:rsid w:val="0053635E"/>
    <w:rsid w:val="005363F3"/>
    <w:rsid w:val="00546EE6"/>
    <w:rsid w:val="005528AD"/>
    <w:rsid w:val="00554E5E"/>
    <w:rsid w:val="00555AE4"/>
    <w:rsid w:val="00555EDB"/>
    <w:rsid w:val="00556396"/>
    <w:rsid w:val="0056107D"/>
    <w:rsid w:val="005646E7"/>
    <w:rsid w:val="00564F0A"/>
    <w:rsid w:val="00565447"/>
    <w:rsid w:val="00565E78"/>
    <w:rsid w:val="00566240"/>
    <w:rsid w:val="0057060F"/>
    <w:rsid w:val="005718B3"/>
    <w:rsid w:val="00571D97"/>
    <w:rsid w:val="005735A5"/>
    <w:rsid w:val="00573FA4"/>
    <w:rsid w:val="00576895"/>
    <w:rsid w:val="0057738C"/>
    <w:rsid w:val="00577A85"/>
    <w:rsid w:val="005813DA"/>
    <w:rsid w:val="0058155E"/>
    <w:rsid w:val="0058198D"/>
    <w:rsid w:val="00584D2A"/>
    <w:rsid w:val="00584DD4"/>
    <w:rsid w:val="00590D8A"/>
    <w:rsid w:val="00590FEF"/>
    <w:rsid w:val="00591440"/>
    <w:rsid w:val="005928C3"/>
    <w:rsid w:val="005935BB"/>
    <w:rsid w:val="0059373B"/>
    <w:rsid w:val="00593F84"/>
    <w:rsid w:val="00594542"/>
    <w:rsid w:val="00594F00"/>
    <w:rsid w:val="00596C9E"/>
    <w:rsid w:val="00597EF7"/>
    <w:rsid w:val="005A0F80"/>
    <w:rsid w:val="005A4C01"/>
    <w:rsid w:val="005A5CC3"/>
    <w:rsid w:val="005A702F"/>
    <w:rsid w:val="005A7051"/>
    <w:rsid w:val="005B3641"/>
    <w:rsid w:val="005B3C0E"/>
    <w:rsid w:val="005B4608"/>
    <w:rsid w:val="005B5527"/>
    <w:rsid w:val="005B6355"/>
    <w:rsid w:val="005B6364"/>
    <w:rsid w:val="005B6B8F"/>
    <w:rsid w:val="005B79C2"/>
    <w:rsid w:val="005C07A5"/>
    <w:rsid w:val="005C07DF"/>
    <w:rsid w:val="005C0EFA"/>
    <w:rsid w:val="005C36EF"/>
    <w:rsid w:val="005C3C3D"/>
    <w:rsid w:val="005C4B66"/>
    <w:rsid w:val="005C6174"/>
    <w:rsid w:val="005C6857"/>
    <w:rsid w:val="005C6F12"/>
    <w:rsid w:val="005C74DA"/>
    <w:rsid w:val="005D0ECF"/>
    <w:rsid w:val="005D2B3C"/>
    <w:rsid w:val="005D503D"/>
    <w:rsid w:val="005E053D"/>
    <w:rsid w:val="005E0D4B"/>
    <w:rsid w:val="005E200C"/>
    <w:rsid w:val="005E274D"/>
    <w:rsid w:val="005E5AC0"/>
    <w:rsid w:val="005F0E55"/>
    <w:rsid w:val="005F0F47"/>
    <w:rsid w:val="005F1BE0"/>
    <w:rsid w:val="005F2213"/>
    <w:rsid w:val="005F3ED9"/>
    <w:rsid w:val="005F47E0"/>
    <w:rsid w:val="005F517A"/>
    <w:rsid w:val="005F51FE"/>
    <w:rsid w:val="005F7D39"/>
    <w:rsid w:val="00600FCA"/>
    <w:rsid w:val="0060101B"/>
    <w:rsid w:val="006013FB"/>
    <w:rsid w:val="0060144A"/>
    <w:rsid w:val="006026C4"/>
    <w:rsid w:val="006026D4"/>
    <w:rsid w:val="00602766"/>
    <w:rsid w:val="006051DB"/>
    <w:rsid w:val="006068C0"/>
    <w:rsid w:val="00606F6B"/>
    <w:rsid w:val="0060739A"/>
    <w:rsid w:val="006102E0"/>
    <w:rsid w:val="00610315"/>
    <w:rsid w:val="00610F2D"/>
    <w:rsid w:val="00611388"/>
    <w:rsid w:val="006116FB"/>
    <w:rsid w:val="006167A6"/>
    <w:rsid w:val="006169BD"/>
    <w:rsid w:val="006201B6"/>
    <w:rsid w:val="006211D5"/>
    <w:rsid w:val="006228F9"/>
    <w:rsid w:val="00622C9A"/>
    <w:rsid w:val="00622D00"/>
    <w:rsid w:val="0062484F"/>
    <w:rsid w:val="00625363"/>
    <w:rsid w:val="00627205"/>
    <w:rsid w:val="0062730E"/>
    <w:rsid w:val="00627B9D"/>
    <w:rsid w:val="00631BB4"/>
    <w:rsid w:val="00632F6A"/>
    <w:rsid w:val="00633D92"/>
    <w:rsid w:val="00634ED9"/>
    <w:rsid w:val="0063583B"/>
    <w:rsid w:val="00635F49"/>
    <w:rsid w:val="00637854"/>
    <w:rsid w:val="006412CD"/>
    <w:rsid w:val="00642434"/>
    <w:rsid w:val="0064249F"/>
    <w:rsid w:val="006429FC"/>
    <w:rsid w:val="00642E14"/>
    <w:rsid w:val="0064453D"/>
    <w:rsid w:val="006452F8"/>
    <w:rsid w:val="00645754"/>
    <w:rsid w:val="00647DBD"/>
    <w:rsid w:val="006552A3"/>
    <w:rsid w:val="006566D9"/>
    <w:rsid w:val="00662364"/>
    <w:rsid w:val="00662845"/>
    <w:rsid w:val="00663C04"/>
    <w:rsid w:val="006643A4"/>
    <w:rsid w:val="00665D5C"/>
    <w:rsid w:val="00671688"/>
    <w:rsid w:val="00673579"/>
    <w:rsid w:val="00673C26"/>
    <w:rsid w:val="00673D0A"/>
    <w:rsid w:val="006760ED"/>
    <w:rsid w:val="00676D8B"/>
    <w:rsid w:val="00677F1C"/>
    <w:rsid w:val="006803C6"/>
    <w:rsid w:val="0068147E"/>
    <w:rsid w:val="0068330A"/>
    <w:rsid w:val="00687523"/>
    <w:rsid w:val="00690D41"/>
    <w:rsid w:val="00691334"/>
    <w:rsid w:val="00694195"/>
    <w:rsid w:val="00694A5C"/>
    <w:rsid w:val="00695B3A"/>
    <w:rsid w:val="00696EEB"/>
    <w:rsid w:val="006A0FDA"/>
    <w:rsid w:val="006A17CD"/>
    <w:rsid w:val="006A1C17"/>
    <w:rsid w:val="006A3546"/>
    <w:rsid w:val="006A3C12"/>
    <w:rsid w:val="006A4632"/>
    <w:rsid w:val="006A5B4C"/>
    <w:rsid w:val="006A6126"/>
    <w:rsid w:val="006B33E7"/>
    <w:rsid w:val="006B3AAD"/>
    <w:rsid w:val="006B3E88"/>
    <w:rsid w:val="006B6D22"/>
    <w:rsid w:val="006B7295"/>
    <w:rsid w:val="006B742E"/>
    <w:rsid w:val="006C1632"/>
    <w:rsid w:val="006C21C5"/>
    <w:rsid w:val="006C2E30"/>
    <w:rsid w:val="006C2E4D"/>
    <w:rsid w:val="006C5B66"/>
    <w:rsid w:val="006C5D82"/>
    <w:rsid w:val="006C6047"/>
    <w:rsid w:val="006C7494"/>
    <w:rsid w:val="006D0E22"/>
    <w:rsid w:val="006D1287"/>
    <w:rsid w:val="006D141B"/>
    <w:rsid w:val="006D1B06"/>
    <w:rsid w:val="006D31EE"/>
    <w:rsid w:val="006D3EBD"/>
    <w:rsid w:val="006D51AA"/>
    <w:rsid w:val="006D6596"/>
    <w:rsid w:val="006D6773"/>
    <w:rsid w:val="006D68E1"/>
    <w:rsid w:val="006E0220"/>
    <w:rsid w:val="006E1C46"/>
    <w:rsid w:val="006E1E61"/>
    <w:rsid w:val="006E1EE9"/>
    <w:rsid w:val="006E232A"/>
    <w:rsid w:val="006E2354"/>
    <w:rsid w:val="006E3CEF"/>
    <w:rsid w:val="006E4A07"/>
    <w:rsid w:val="006E5361"/>
    <w:rsid w:val="006E686B"/>
    <w:rsid w:val="006E7F8C"/>
    <w:rsid w:val="006F059B"/>
    <w:rsid w:val="006F0A18"/>
    <w:rsid w:val="006F1969"/>
    <w:rsid w:val="006F1FA8"/>
    <w:rsid w:val="006F1FEE"/>
    <w:rsid w:val="006F3FF8"/>
    <w:rsid w:val="006F421E"/>
    <w:rsid w:val="006F4676"/>
    <w:rsid w:val="006F4FAF"/>
    <w:rsid w:val="006F5B66"/>
    <w:rsid w:val="006F74AB"/>
    <w:rsid w:val="00700B11"/>
    <w:rsid w:val="00701DAE"/>
    <w:rsid w:val="00702CCB"/>
    <w:rsid w:val="00703604"/>
    <w:rsid w:val="00703C94"/>
    <w:rsid w:val="00703EFA"/>
    <w:rsid w:val="007040E3"/>
    <w:rsid w:val="007044EB"/>
    <w:rsid w:val="00704E9E"/>
    <w:rsid w:val="00705157"/>
    <w:rsid w:val="00705FAA"/>
    <w:rsid w:val="00706086"/>
    <w:rsid w:val="007146F6"/>
    <w:rsid w:val="0071478C"/>
    <w:rsid w:val="0071493F"/>
    <w:rsid w:val="00715F4A"/>
    <w:rsid w:val="007161B8"/>
    <w:rsid w:val="0071622D"/>
    <w:rsid w:val="00717316"/>
    <w:rsid w:val="0071785F"/>
    <w:rsid w:val="00722583"/>
    <w:rsid w:val="0072368A"/>
    <w:rsid w:val="00723841"/>
    <w:rsid w:val="00724CFA"/>
    <w:rsid w:val="00725A6F"/>
    <w:rsid w:val="00730F51"/>
    <w:rsid w:val="00731654"/>
    <w:rsid w:val="00733235"/>
    <w:rsid w:val="007345F3"/>
    <w:rsid w:val="007355BA"/>
    <w:rsid w:val="00735D5F"/>
    <w:rsid w:val="007360A7"/>
    <w:rsid w:val="00736A29"/>
    <w:rsid w:val="00736CF1"/>
    <w:rsid w:val="0073741D"/>
    <w:rsid w:val="00740206"/>
    <w:rsid w:val="007407B8"/>
    <w:rsid w:val="00740A9E"/>
    <w:rsid w:val="007458CB"/>
    <w:rsid w:val="00745A7F"/>
    <w:rsid w:val="00747102"/>
    <w:rsid w:val="00751977"/>
    <w:rsid w:val="00751EFD"/>
    <w:rsid w:val="00754A03"/>
    <w:rsid w:val="00754C51"/>
    <w:rsid w:val="00760789"/>
    <w:rsid w:val="00760964"/>
    <w:rsid w:val="00760B9A"/>
    <w:rsid w:val="00762E53"/>
    <w:rsid w:val="00763B6A"/>
    <w:rsid w:val="0076680D"/>
    <w:rsid w:val="0076732C"/>
    <w:rsid w:val="00767D7C"/>
    <w:rsid w:val="00770A3E"/>
    <w:rsid w:val="0077128E"/>
    <w:rsid w:val="007723D0"/>
    <w:rsid w:val="00773BAE"/>
    <w:rsid w:val="00775D03"/>
    <w:rsid w:val="00775D23"/>
    <w:rsid w:val="007760C1"/>
    <w:rsid w:val="00776672"/>
    <w:rsid w:val="0078057A"/>
    <w:rsid w:val="00780F64"/>
    <w:rsid w:val="00782BA1"/>
    <w:rsid w:val="00783025"/>
    <w:rsid w:val="007835EA"/>
    <w:rsid w:val="00783919"/>
    <w:rsid w:val="0078422F"/>
    <w:rsid w:val="00784A5E"/>
    <w:rsid w:val="00785D96"/>
    <w:rsid w:val="00790573"/>
    <w:rsid w:val="00793217"/>
    <w:rsid w:val="007A1EC5"/>
    <w:rsid w:val="007A249B"/>
    <w:rsid w:val="007A3750"/>
    <w:rsid w:val="007A3CC0"/>
    <w:rsid w:val="007A7B9B"/>
    <w:rsid w:val="007B08CA"/>
    <w:rsid w:val="007B3A27"/>
    <w:rsid w:val="007B41C1"/>
    <w:rsid w:val="007B4824"/>
    <w:rsid w:val="007B55E1"/>
    <w:rsid w:val="007B60F0"/>
    <w:rsid w:val="007B6AEA"/>
    <w:rsid w:val="007B6E16"/>
    <w:rsid w:val="007B723B"/>
    <w:rsid w:val="007B77ED"/>
    <w:rsid w:val="007C00F4"/>
    <w:rsid w:val="007C0F7A"/>
    <w:rsid w:val="007C28A4"/>
    <w:rsid w:val="007C4875"/>
    <w:rsid w:val="007C5135"/>
    <w:rsid w:val="007C5634"/>
    <w:rsid w:val="007C6675"/>
    <w:rsid w:val="007C7405"/>
    <w:rsid w:val="007C7D61"/>
    <w:rsid w:val="007D134E"/>
    <w:rsid w:val="007D66B0"/>
    <w:rsid w:val="007D67E0"/>
    <w:rsid w:val="007D6BB6"/>
    <w:rsid w:val="007E0970"/>
    <w:rsid w:val="007E0E8A"/>
    <w:rsid w:val="007E1761"/>
    <w:rsid w:val="007E188D"/>
    <w:rsid w:val="007E1A3F"/>
    <w:rsid w:val="007E271E"/>
    <w:rsid w:val="007E5026"/>
    <w:rsid w:val="007E6288"/>
    <w:rsid w:val="007F02F7"/>
    <w:rsid w:val="007F2B98"/>
    <w:rsid w:val="007F2C6B"/>
    <w:rsid w:val="007F2EEA"/>
    <w:rsid w:val="007F3F6D"/>
    <w:rsid w:val="007F4DDF"/>
    <w:rsid w:val="007F5488"/>
    <w:rsid w:val="007F58BA"/>
    <w:rsid w:val="007F5C87"/>
    <w:rsid w:val="007F5F97"/>
    <w:rsid w:val="007F7884"/>
    <w:rsid w:val="008013AA"/>
    <w:rsid w:val="008041D8"/>
    <w:rsid w:val="00804E07"/>
    <w:rsid w:val="00805F93"/>
    <w:rsid w:val="008073F8"/>
    <w:rsid w:val="008074E8"/>
    <w:rsid w:val="00807E77"/>
    <w:rsid w:val="00807F07"/>
    <w:rsid w:val="00812D6F"/>
    <w:rsid w:val="008136C9"/>
    <w:rsid w:val="00814EF2"/>
    <w:rsid w:val="008155E1"/>
    <w:rsid w:val="0081679F"/>
    <w:rsid w:val="008177CE"/>
    <w:rsid w:val="00820D2B"/>
    <w:rsid w:val="00821CDD"/>
    <w:rsid w:val="00823BC1"/>
    <w:rsid w:val="00824EC6"/>
    <w:rsid w:val="00825AB9"/>
    <w:rsid w:val="00825DBB"/>
    <w:rsid w:val="00826546"/>
    <w:rsid w:val="00826F17"/>
    <w:rsid w:val="0082769C"/>
    <w:rsid w:val="00827F12"/>
    <w:rsid w:val="00830ECB"/>
    <w:rsid w:val="00830F31"/>
    <w:rsid w:val="008319AD"/>
    <w:rsid w:val="00831B17"/>
    <w:rsid w:val="008328B4"/>
    <w:rsid w:val="00834681"/>
    <w:rsid w:val="008348DE"/>
    <w:rsid w:val="008351B4"/>
    <w:rsid w:val="00837B60"/>
    <w:rsid w:val="00840A75"/>
    <w:rsid w:val="008415A9"/>
    <w:rsid w:val="008464B6"/>
    <w:rsid w:val="00846565"/>
    <w:rsid w:val="00846CF8"/>
    <w:rsid w:val="0084712E"/>
    <w:rsid w:val="00847B6E"/>
    <w:rsid w:val="00852170"/>
    <w:rsid w:val="008522A0"/>
    <w:rsid w:val="0085254B"/>
    <w:rsid w:val="00852FE4"/>
    <w:rsid w:val="00853957"/>
    <w:rsid w:val="0085422D"/>
    <w:rsid w:val="00855134"/>
    <w:rsid w:val="00856D8D"/>
    <w:rsid w:val="00857A94"/>
    <w:rsid w:val="00857D86"/>
    <w:rsid w:val="008616DA"/>
    <w:rsid w:val="00862D42"/>
    <w:rsid w:val="0086474B"/>
    <w:rsid w:val="00864882"/>
    <w:rsid w:val="008703FE"/>
    <w:rsid w:val="00871328"/>
    <w:rsid w:val="00871DEC"/>
    <w:rsid w:val="00873463"/>
    <w:rsid w:val="0087550F"/>
    <w:rsid w:val="008763B8"/>
    <w:rsid w:val="00882656"/>
    <w:rsid w:val="008842A6"/>
    <w:rsid w:val="00884A95"/>
    <w:rsid w:val="008854D7"/>
    <w:rsid w:val="00890797"/>
    <w:rsid w:val="0089158D"/>
    <w:rsid w:val="00891CD1"/>
    <w:rsid w:val="00894EE9"/>
    <w:rsid w:val="00895548"/>
    <w:rsid w:val="00895B6F"/>
    <w:rsid w:val="00895D2C"/>
    <w:rsid w:val="00896330"/>
    <w:rsid w:val="00896CC4"/>
    <w:rsid w:val="00896D5B"/>
    <w:rsid w:val="00897B17"/>
    <w:rsid w:val="00897D83"/>
    <w:rsid w:val="008A18F0"/>
    <w:rsid w:val="008A3BFB"/>
    <w:rsid w:val="008A55C8"/>
    <w:rsid w:val="008A5BFE"/>
    <w:rsid w:val="008A6BF5"/>
    <w:rsid w:val="008A6CAD"/>
    <w:rsid w:val="008A7BD8"/>
    <w:rsid w:val="008A7EFF"/>
    <w:rsid w:val="008B0F5F"/>
    <w:rsid w:val="008B1351"/>
    <w:rsid w:val="008B1DD6"/>
    <w:rsid w:val="008B272D"/>
    <w:rsid w:val="008B59C2"/>
    <w:rsid w:val="008B5B83"/>
    <w:rsid w:val="008B63A9"/>
    <w:rsid w:val="008B6770"/>
    <w:rsid w:val="008C1F51"/>
    <w:rsid w:val="008C3C24"/>
    <w:rsid w:val="008C4EC7"/>
    <w:rsid w:val="008C62BE"/>
    <w:rsid w:val="008C6B74"/>
    <w:rsid w:val="008C7A44"/>
    <w:rsid w:val="008D0219"/>
    <w:rsid w:val="008D3FBB"/>
    <w:rsid w:val="008D549D"/>
    <w:rsid w:val="008D57D4"/>
    <w:rsid w:val="008D665F"/>
    <w:rsid w:val="008D7DC4"/>
    <w:rsid w:val="008E0D65"/>
    <w:rsid w:val="008E15D6"/>
    <w:rsid w:val="008E245F"/>
    <w:rsid w:val="008E2841"/>
    <w:rsid w:val="008E3B19"/>
    <w:rsid w:val="008E4521"/>
    <w:rsid w:val="008E5340"/>
    <w:rsid w:val="008E54A0"/>
    <w:rsid w:val="008E63DA"/>
    <w:rsid w:val="008E67B5"/>
    <w:rsid w:val="008F12CC"/>
    <w:rsid w:val="008F5933"/>
    <w:rsid w:val="008F6222"/>
    <w:rsid w:val="008F6D09"/>
    <w:rsid w:val="00900296"/>
    <w:rsid w:val="00902ADD"/>
    <w:rsid w:val="00904DB9"/>
    <w:rsid w:val="00904E91"/>
    <w:rsid w:val="0090512E"/>
    <w:rsid w:val="00905575"/>
    <w:rsid w:val="00905730"/>
    <w:rsid w:val="00906087"/>
    <w:rsid w:val="00907A23"/>
    <w:rsid w:val="00910E25"/>
    <w:rsid w:val="00911ADC"/>
    <w:rsid w:val="00912EB3"/>
    <w:rsid w:val="00915F0C"/>
    <w:rsid w:val="00916195"/>
    <w:rsid w:val="00916288"/>
    <w:rsid w:val="00917193"/>
    <w:rsid w:val="0092037F"/>
    <w:rsid w:val="0092097C"/>
    <w:rsid w:val="00920A3D"/>
    <w:rsid w:val="00920C92"/>
    <w:rsid w:val="00921748"/>
    <w:rsid w:val="00922B6C"/>
    <w:rsid w:val="00922E38"/>
    <w:rsid w:val="00923213"/>
    <w:rsid w:val="0092357B"/>
    <w:rsid w:val="009252D4"/>
    <w:rsid w:val="00925E1E"/>
    <w:rsid w:val="00926BA2"/>
    <w:rsid w:val="00927000"/>
    <w:rsid w:val="00930A4B"/>
    <w:rsid w:val="00931428"/>
    <w:rsid w:val="00932DE4"/>
    <w:rsid w:val="00933365"/>
    <w:rsid w:val="00934207"/>
    <w:rsid w:val="00937CEC"/>
    <w:rsid w:val="00940D50"/>
    <w:rsid w:val="00941320"/>
    <w:rsid w:val="00941FA1"/>
    <w:rsid w:val="0094376E"/>
    <w:rsid w:val="00946072"/>
    <w:rsid w:val="009461FF"/>
    <w:rsid w:val="00946740"/>
    <w:rsid w:val="0094748A"/>
    <w:rsid w:val="009504A9"/>
    <w:rsid w:val="00951D91"/>
    <w:rsid w:val="00951FA7"/>
    <w:rsid w:val="00952E3C"/>
    <w:rsid w:val="00956145"/>
    <w:rsid w:val="009569F5"/>
    <w:rsid w:val="009572F8"/>
    <w:rsid w:val="0095783C"/>
    <w:rsid w:val="00957878"/>
    <w:rsid w:val="00960667"/>
    <w:rsid w:val="00961147"/>
    <w:rsid w:val="00961794"/>
    <w:rsid w:val="00964C4E"/>
    <w:rsid w:val="00965864"/>
    <w:rsid w:val="00971382"/>
    <w:rsid w:val="00971A88"/>
    <w:rsid w:val="009749C8"/>
    <w:rsid w:val="009759DF"/>
    <w:rsid w:val="009805A4"/>
    <w:rsid w:val="00980E7A"/>
    <w:rsid w:val="00981991"/>
    <w:rsid w:val="00981C14"/>
    <w:rsid w:val="00982264"/>
    <w:rsid w:val="009832E7"/>
    <w:rsid w:val="009846E4"/>
    <w:rsid w:val="00984BCB"/>
    <w:rsid w:val="00984DFD"/>
    <w:rsid w:val="00984F2B"/>
    <w:rsid w:val="009857D7"/>
    <w:rsid w:val="009859FC"/>
    <w:rsid w:val="00985A59"/>
    <w:rsid w:val="00986CB2"/>
    <w:rsid w:val="00987344"/>
    <w:rsid w:val="00990448"/>
    <w:rsid w:val="00990CB3"/>
    <w:rsid w:val="009918AF"/>
    <w:rsid w:val="00994278"/>
    <w:rsid w:val="00995B9B"/>
    <w:rsid w:val="00996D35"/>
    <w:rsid w:val="00997622"/>
    <w:rsid w:val="009A16A6"/>
    <w:rsid w:val="009A40BE"/>
    <w:rsid w:val="009A49C6"/>
    <w:rsid w:val="009A7636"/>
    <w:rsid w:val="009B038B"/>
    <w:rsid w:val="009B19AF"/>
    <w:rsid w:val="009B2527"/>
    <w:rsid w:val="009B5124"/>
    <w:rsid w:val="009B595A"/>
    <w:rsid w:val="009C00B9"/>
    <w:rsid w:val="009C1317"/>
    <w:rsid w:val="009C2C28"/>
    <w:rsid w:val="009C33CC"/>
    <w:rsid w:val="009C4AA7"/>
    <w:rsid w:val="009C5916"/>
    <w:rsid w:val="009C6459"/>
    <w:rsid w:val="009C687A"/>
    <w:rsid w:val="009C7029"/>
    <w:rsid w:val="009D2ADE"/>
    <w:rsid w:val="009D33CF"/>
    <w:rsid w:val="009D4878"/>
    <w:rsid w:val="009D4CA8"/>
    <w:rsid w:val="009D5212"/>
    <w:rsid w:val="009D58DD"/>
    <w:rsid w:val="009D5B72"/>
    <w:rsid w:val="009D5DCE"/>
    <w:rsid w:val="009D77F2"/>
    <w:rsid w:val="009D783C"/>
    <w:rsid w:val="009D792A"/>
    <w:rsid w:val="009E02E0"/>
    <w:rsid w:val="009E178C"/>
    <w:rsid w:val="009E1DE7"/>
    <w:rsid w:val="009E350F"/>
    <w:rsid w:val="009E4242"/>
    <w:rsid w:val="009E4357"/>
    <w:rsid w:val="009E52CF"/>
    <w:rsid w:val="009E558B"/>
    <w:rsid w:val="009E56F3"/>
    <w:rsid w:val="009E5A2E"/>
    <w:rsid w:val="009E6034"/>
    <w:rsid w:val="009F0BD5"/>
    <w:rsid w:val="009F0D7F"/>
    <w:rsid w:val="009F1166"/>
    <w:rsid w:val="009F12EF"/>
    <w:rsid w:val="009F1843"/>
    <w:rsid w:val="009F1909"/>
    <w:rsid w:val="009F2B7C"/>
    <w:rsid w:val="009F380F"/>
    <w:rsid w:val="009F452F"/>
    <w:rsid w:val="009F4838"/>
    <w:rsid w:val="009F62F0"/>
    <w:rsid w:val="009F6424"/>
    <w:rsid w:val="009F69DC"/>
    <w:rsid w:val="009F6D3B"/>
    <w:rsid w:val="00A01834"/>
    <w:rsid w:val="00A01EED"/>
    <w:rsid w:val="00A02761"/>
    <w:rsid w:val="00A042DC"/>
    <w:rsid w:val="00A04E36"/>
    <w:rsid w:val="00A06D48"/>
    <w:rsid w:val="00A07DA7"/>
    <w:rsid w:val="00A105B1"/>
    <w:rsid w:val="00A10A42"/>
    <w:rsid w:val="00A118F4"/>
    <w:rsid w:val="00A11E57"/>
    <w:rsid w:val="00A121D2"/>
    <w:rsid w:val="00A13C14"/>
    <w:rsid w:val="00A13CFD"/>
    <w:rsid w:val="00A14D5B"/>
    <w:rsid w:val="00A15CC4"/>
    <w:rsid w:val="00A20D43"/>
    <w:rsid w:val="00A2342D"/>
    <w:rsid w:val="00A309B9"/>
    <w:rsid w:val="00A31506"/>
    <w:rsid w:val="00A3240E"/>
    <w:rsid w:val="00A36030"/>
    <w:rsid w:val="00A43088"/>
    <w:rsid w:val="00A47417"/>
    <w:rsid w:val="00A47ED9"/>
    <w:rsid w:val="00A50A95"/>
    <w:rsid w:val="00A537DE"/>
    <w:rsid w:val="00A54A78"/>
    <w:rsid w:val="00A554E5"/>
    <w:rsid w:val="00A563E6"/>
    <w:rsid w:val="00A565D6"/>
    <w:rsid w:val="00A608D0"/>
    <w:rsid w:val="00A63A20"/>
    <w:rsid w:val="00A657DD"/>
    <w:rsid w:val="00A67D2C"/>
    <w:rsid w:val="00A7052E"/>
    <w:rsid w:val="00A71AC6"/>
    <w:rsid w:val="00A72141"/>
    <w:rsid w:val="00A72421"/>
    <w:rsid w:val="00A74C3B"/>
    <w:rsid w:val="00A76E22"/>
    <w:rsid w:val="00A81561"/>
    <w:rsid w:val="00A81D55"/>
    <w:rsid w:val="00A833F4"/>
    <w:rsid w:val="00A85EFF"/>
    <w:rsid w:val="00A862A3"/>
    <w:rsid w:val="00A86ECE"/>
    <w:rsid w:val="00A875C2"/>
    <w:rsid w:val="00A87BDE"/>
    <w:rsid w:val="00A87C59"/>
    <w:rsid w:val="00A90641"/>
    <w:rsid w:val="00A94D11"/>
    <w:rsid w:val="00A95498"/>
    <w:rsid w:val="00A96F01"/>
    <w:rsid w:val="00AA07C6"/>
    <w:rsid w:val="00AA1919"/>
    <w:rsid w:val="00AA348F"/>
    <w:rsid w:val="00AA3DDD"/>
    <w:rsid w:val="00AA6330"/>
    <w:rsid w:val="00AA6D96"/>
    <w:rsid w:val="00AB0423"/>
    <w:rsid w:val="00AB1082"/>
    <w:rsid w:val="00AB235A"/>
    <w:rsid w:val="00AB25C5"/>
    <w:rsid w:val="00AB27BF"/>
    <w:rsid w:val="00AB2A9F"/>
    <w:rsid w:val="00AB3C90"/>
    <w:rsid w:val="00AB5440"/>
    <w:rsid w:val="00AB552A"/>
    <w:rsid w:val="00AB5718"/>
    <w:rsid w:val="00AB60DB"/>
    <w:rsid w:val="00AB63C2"/>
    <w:rsid w:val="00AC0754"/>
    <w:rsid w:val="00AC4169"/>
    <w:rsid w:val="00AC4CD1"/>
    <w:rsid w:val="00AC6CFD"/>
    <w:rsid w:val="00AD0690"/>
    <w:rsid w:val="00AD0F6C"/>
    <w:rsid w:val="00AD1619"/>
    <w:rsid w:val="00AD2574"/>
    <w:rsid w:val="00AD26DF"/>
    <w:rsid w:val="00AD35AB"/>
    <w:rsid w:val="00AD3D95"/>
    <w:rsid w:val="00AD489A"/>
    <w:rsid w:val="00AD5B70"/>
    <w:rsid w:val="00AD6730"/>
    <w:rsid w:val="00AE2673"/>
    <w:rsid w:val="00AE4889"/>
    <w:rsid w:val="00AE53CB"/>
    <w:rsid w:val="00AE5835"/>
    <w:rsid w:val="00AE68F6"/>
    <w:rsid w:val="00AE7546"/>
    <w:rsid w:val="00AE7716"/>
    <w:rsid w:val="00AF087A"/>
    <w:rsid w:val="00AF0A84"/>
    <w:rsid w:val="00AF11F2"/>
    <w:rsid w:val="00AF13C9"/>
    <w:rsid w:val="00AF2203"/>
    <w:rsid w:val="00AF41AA"/>
    <w:rsid w:val="00AF5D67"/>
    <w:rsid w:val="00AF5E45"/>
    <w:rsid w:val="00AF74C7"/>
    <w:rsid w:val="00B01A38"/>
    <w:rsid w:val="00B02246"/>
    <w:rsid w:val="00B023D6"/>
    <w:rsid w:val="00B02FC4"/>
    <w:rsid w:val="00B031F3"/>
    <w:rsid w:val="00B04588"/>
    <w:rsid w:val="00B04822"/>
    <w:rsid w:val="00B04CF9"/>
    <w:rsid w:val="00B06A26"/>
    <w:rsid w:val="00B11700"/>
    <w:rsid w:val="00B12674"/>
    <w:rsid w:val="00B132A7"/>
    <w:rsid w:val="00B13FA0"/>
    <w:rsid w:val="00B14146"/>
    <w:rsid w:val="00B16551"/>
    <w:rsid w:val="00B20670"/>
    <w:rsid w:val="00B21B83"/>
    <w:rsid w:val="00B247B3"/>
    <w:rsid w:val="00B24EEA"/>
    <w:rsid w:val="00B2678D"/>
    <w:rsid w:val="00B27033"/>
    <w:rsid w:val="00B32A69"/>
    <w:rsid w:val="00B32E21"/>
    <w:rsid w:val="00B3308F"/>
    <w:rsid w:val="00B346F0"/>
    <w:rsid w:val="00B43957"/>
    <w:rsid w:val="00B444A2"/>
    <w:rsid w:val="00B459E9"/>
    <w:rsid w:val="00B46F01"/>
    <w:rsid w:val="00B47030"/>
    <w:rsid w:val="00B50ADC"/>
    <w:rsid w:val="00B50BD0"/>
    <w:rsid w:val="00B50BF1"/>
    <w:rsid w:val="00B52912"/>
    <w:rsid w:val="00B541E5"/>
    <w:rsid w:val="00B5671D"/>
    <w:rsid w:val="00B56FB0"/>
    <w:rsid w:val="00B57044"/>
    <w:rsid w:val="00B573FE"/>
    <w:rsid w:val="00B600FC"/>
    <w:rsid w:val="00B60D06"/>
    <w:rsid w:val="00B6166A"/>
    <w:rsid w:val="00B61B62"/>
    <w:rsid w:val="00B6207B"/>
    <w:rsid w:val="00B63181"/>
    <w:rsid w:val="00B65492"/>
    <w:rsid w:val="00B67086"/>
    <w:rsid w:val="00B7014C"/>
    <w:rsid w:val="00B72015"/>
    <w:rsid w:val="00B73323"/>
    <w:rsid w:val="00B73B5B"/>
    <w:rsid w:val="00B80BFB"/>
    <w:rsid w:val="00B876A1"/>
    <w:rsid w:val="00B909D9"/>
    <w:rsid w:val="00B91676"/>
    <w:rsid w:val="00B92D04"/>
    <w:rsid w:val="00B95626"/>
    <w:rsid w:val="00B9742E"/>
    <w:rsid w:val="00B9752E"/>
    <w:rsid w:val="00B978EB"/>
    <w:rsid w:val="00BA143B"/>
    <w:rsid w:val="00BA244D"/>
    <w:rsid w:val="00BA2458"/>
    <w:rsid w:val="00BA4129"/>
    <w:rsid w:val="00BA6032"/>
    <w:rsid w:val="00BA7AE0"/>
    <w:rsid w:val="00BB0D0E"/>
    <w:rsid w:val="00BB1989"/>
    <w:rsid w:val="00BB2068"/>
    <w:rsid w:val="00BB47DE"/>
    <w:rsid w:val="00BB4A52"/>
    <w:rsid w:val="00BB54E3"/>
    <w:rsid w:val="00BB59C5"/>
    <w:rsid w:val="00BB7D64"/>
    <w:rsid w:val="00BC3AD8"/>
    <w:rsid w:val="00BC60BB"/>
    <w:rsid w:val="00BC63F3"/>
    <w:rsid w:val="00BC774E"/>
    <w:rsid w:val="00BC7CC9"/>
    <w:rsid w:val="00BC7D58"/>
    <w:rsid w:val="00BD18D9"/>
    <w:rsid w:val="00BD2B34"/>
    <w:rsid w:val="00BD31DE"/>
    <w:rsid w:val="00BD3BF9"/>
    <w:rsid w:val="00BD4A29"/>
    <w:rsid w:val="00BD4CC7"/>
    <w:rsid w:val="00BD5A68"/>
    <w:rsid w:val="00BD63AB"/>
    <w:rsid w:val="00BD77FA"/>
    <w:rsid w:val="00BE0451"/>
    <w:rsid w:val="00BE0D03"/>
    <w:rsid w:val="00BE1090"/>
    <w:rsid w:val="00BE2D09"/>
    <w:rsid w:val="00BE32D5"/>
    <w:rsid w:val="00BE3310"/>
    <w:rsid w:val="00BE3FF2"/>
    <w:rsid w:val="00BE4C56"/>
    <w:rsid w:val="00BE6194"/>
    <w:rsid w:val="00BE6A5E"/>
    <w:rsid w:val="00BE6C22"/>
    <w:rsid w:val="00BE7957"/>
    <w:rsid w:val="00BF189F"/>
    <w:rsid w:val="00BF1B67"/>
    <w:rsid w:val="00BF24E3"/>
    <w:rsid w:val="00BF6900"/>
    <w:rsid w:val="00BF6B51"/>
    <w:rsid w:val="00BF6E02"/>
    <w:rsid w:val="00C03DF6"/>
    <w:rsid w:val="00C06AD8"/>
    <w:rsid w:val="00C071DD"/>
    <w:rsid w:val="00C11F46"/>
    <w:rsid w:val="00C11FEC"/>
    <w:rsid w:val="00C1249E"/>
    <w:rsid w:val="00C12FDD"/>
    <w:rsid w:val="00C14016"/>
    <w:rsid w:val="00C14927"/>
    <w:rsid w:val="00C14DCB"/>
    <w:rsid w:val="00C159C1"/>
    <w:rsid w:val="00C17C1C"/>
    <w:rsid w:val="00C202D8"/>
    <w:rsid w:val="00C20833"/>
    <w:rsid w:val="00C20AA5"/>
    <w:rsid w:val="00C21CA7"/>
    <w:rsid w:val="00C244E8"/>
    <w:rsid w:val="00C24D50"/>
    <w:rsid w:val="00C25E93"/>
    <w:rsid w:val="00C26763"/>
    <w:rsid w:val="00C31244"/>
    <w:rsid w:val="00C3238A"/>
    <w:rsid w:val="00C33CAD"/>
    <w:rsid w:val="00C374B9"/>
    <w:rsid w:val="00C40B9F"/>
    <w:rsid w:val="00C42176"/>
    <w:rsid w:val="00C42D19"/>
    <w:rsid w:val="00C42D23"/>
    <w:rsid w:val="00C42DCB"/>
    <w:rsid w:val="00C4316C"/>
    <w:rsid w:val="00C443BF"/>
    <w:rsid w:val="00C445B8"/>
    <w:rsid w:val="00C44E8B"/>
    <w:rsid w:val="00C45557"/>
    <w:rsid w:val="00C45CDB"/>
    <w:rsid w:val="00C47113"/>
    <w:rsid w:val="00C504E8"/>
    <w:rsid w:val="00C521C9"/>
    <w:rsid w:val="00C53C2B"/>
    <w:rsid w:val="00C55987"/>
    <w:rsid w:val="00C55A87"/>
    <w:rsid w:val="00C55F1C"/>
    <w:rsid w:val="00C55F5E"/>
    <w:rsid w:val="00C56558"/>
    <w:rsid w:val="00C60D98"/>
    <w:rsid w:val="00C634F1"/>
    <w:rsid w:val="00C63E52"/>
    <w:rsid w:val="00C70849"/>
    <w:rsid w:val="00C711C8"/>
    <w:rsid w:val="00C73A37"/>
    <w:rsid w:val="00C73B25"/>
    <w:rsid w:val="00C75696"/>
    <w:rsid w:val="00C76B2E"/>
    <w:rsid w:val="00C77856"/>
    <w:rsid w:val="00C77B6C"/>
    <w:rsid w:val="00C80708"/>
    <w:rsid w:val="00C80712"/>
    <w:rsid w:val="00C80F00"/>
    <w:rsid w:val="00C8285C"/>
    <w:rsid w:val="00C83D21"/>
    <w:rsid w:val="00C83F8B"/>
    <w:rsid w:val="00C842C0"/>
    <w:rsid w:val="00C84BC2"/>
    <w:rsid w:val="00C84F2A"/>
    <w:rsid w:val="00C86CE6"/>
    <w:rsid w:val="00C86D91"/>
    <w:rsid w:val="00C87A93"/>
    <w:rsid w:val="00C90336"/>
    <w:rsid w:val="00C91328"/>
    <w:rsid w:val="00C9286F"/>
    <w:rsid w:val="00C935E2"/>
    <w:rsid w:val="00C95357"/>
    <w:rsid w:val="00C96670"/>
    <w:rsid w:val="00C96FBB"/>
    <w:rsid w:val="00C97119"/>
    <w:rsid w:val="00CA0403"/>
    <w:rsid w:val="00CA2A6A"/>
    <w:rsid w:val="00CA318E"/>
    <w:rsid w:val="00CA401B"/>
    <w:rsid w:val="00CA4C34"/>
    <w:rsid w:val="00CA4D82"/>
    <w:rsid w:val="00CA6E18"/>
    <w:rsid w:val="00CA72AB"/>
    <w:rsid w:val="00CA733D"/>
    <w:rsid w:val="00CB2655"/>
    <w:rsid w:val="00CB2C0E"/>
    <w:rsid w:val="00CB386A"/>
    <w:rsid w:val="00CB3D28"/>
    <w:rsid w:val="00CB421D"/>
    <w:rsid w:val="00CB45AA"/>
    <w:rsid w:val="00CB5829"/>
    <w:rsid w:val="00CB5F0B"/>
    <w:rsid w:val="00CB7AA5"/>
    <w:rsid w:val="00CC0004"/>
    <w:rsid w:val="00CC0BF3"/>
    <w:rsid w:val="00CC1098"/>
    <w:rsid w:val="00CC1436"/>
    <w:rsid w:val="00CC2D8D"/>
    <w:rsid w:val="00CC39C1"/>
    <w:rsid w:val="00CC7B39"/>
    <w:rsid w:val="00CD313F"/>
    <w:rsid w:val="00CD5D5E"/>
    <w:rsid w:val="00CD6890"/>
    <w:rsid w:val="00CD6C3B"/>
    <w:rsid w:val="00CE03BC"/>
    <w:rsid w:val="00CE10BD"/>
    <w:rsid w:val="00CE1114"/>
    <w:rsid w:val="00CE111B"/>
    <w:rsid w:val="00CE18F4"/>
    <w:rsid w:val="00CE24DE"/>
    <w:rsid w:val="00CE3662"/>
    <w:rsid w:val="00CE68C6"/>
    <w:rsid w:val="00CE7E2A"/>
    <w:rsid w:val="00CF0E95"/>
    <w:rsid w:val="00CF185E"/>
    <w:rsid w:val="00CF1ABC"/>
    <w:rsid w:val="00CF23A0"/>
    <w:rsid w:val="00CF422A"/>
    <w:rsid w:val="00CF5539"/>
    <w:rsid w:val="00CF6051"/>
    <w:rsid w:val="00CF674B"/>
    <w:rsid w:val="00CF70A0"/>
    <w:rsid w:val="00CF7987"/>
    <w:rsid w:val="00D01333"/>
    <w:rsid w:val="00D01A97"/>
    <w:rsid w:val="00D01D21"/>
    <w:rsid w:val="00D0254C"/>
    <w:rsid w:val="00D03B24"/>
    <w:rsid w:val="00D044F7"/>
    <w:rsid w:val="00D046F4"/>
    <w:rsid w:val="00D04A64"/>
    <w:rsid w:val="00D0545D"/>
    <w:rsid w:val="00D05829"/>
    <w:rsid w:val="00D06D4E"/>
    <w:rsid w:val="00D07E31"/>
    <w:rsid w:val="00D10026"/>
    <w:rsid w:val="00D10DB9"/>
    <w:rsid w:val="00D111DD"/>
    <w:rsid w:val="00D126CF"/>
    <w:rsid w:val="00D1338F"/>
    <w:rsid w:val="00D13882"/>
    <w:rsid w:val="00D141B4"/>
    <w:rsid w:val="00D144F0"/>
    <w:rsid w:val="00D14500"/>
    <w:rsid w:val="00D14893"/>
    <w:rsid w:val="00D1628E"/>
    <w:rsid w:val="00D163B5"/>
    <w:rsid w:val="00D215E2"/>
    <w:rsid w:val="00D22AFF"/>
    <w:rsid w:val="00D22FD7"/>
    <w:rsid w:val="00D23954"/>
    <w:rsid w:val="00D23F0C"/>
    <w:rsid w:val="00D25336"/>
    <w:rsid w:val="00D260FA"/>
    <w:rsid w:val="00D27274"/>
    <w:rsid w:val="00D30A98"/>
    <w:rsid w:val="00D33441"/>
    <w:rsid w:val="00D342E0"/>
    <w:rsid w:val="00D3683F"/>
    <w:rsid w:val="00D3694E"/>
    <w:rsid w:val="00D409A1"/>
    <w:rsid w:val="00D4107C"/>
    <w:rsid w:val="00D454E1"/>
    <w:rsid w:val="00D4760B"/>
    <w:rsid w:val="00D501F8"/>
    <w:rsid w:val="00D50D57"/>
    <w:rsid w:val="00D54781"/>
    <w:rsid w:val="00D55E18"/>
    <w:rsid w:val="00D56233"/>
    <w:rsid w:val="00D56F66"/>
    <w:rsid w:val="00D61AD5"/>
    <w:rsid w:val="00D62CDE"/>
    <w:rsid w:val="00D63F56"/>
    <w:rsid w:val="00D63FEA"/>
    <w:rsid w:val="00D6502C"/>
    <w:rsid w:val="00D654C2"/>
    <w:rsid w:val="00D67E42"/>
    <w:rsid w:val="00D70FD5"/>
    <w:rsid w:val="00D74D29"/>
    <w:rsid w:val="00D75063"/>
    <w:rsid w:val="00D77AE4"/>
    <w:rsid w:val="00D81D66"/>
    <w:rsid w:val="00D82A02"/>
    <w:rsid w:val="00D8337F"/>
    <w:rsid w:val="00D83C84"/>
    <w:rsid w:val="00D85D50"/>
    <w:rsid w:val="00D877CD"/>
    <w:rsid w:val="00D91A2C"/>
    <w:rsid w:val="00D91D3F"/>
    <w:rsid w:val="00D9226F"/>
    <w:rsid w:val="00D92ABA"/>
    <w:rsid w:val="00D93DCB"/>
    <w:rsid w:val="00D94FF7"/>
    <w:rsid w:val="00D97907"/>
    <w:rsid w:val="00DA077E"/>
    <w:rsid w:val="00DA1513"/>
    <w:rsid w:val="00DA174B"/>
    <w:rsid w:val="00DA19B9"/>
    <w:rsid w:val="00DA2B64"/>
    <w:rsid w:val="00DA32AD"/>
    <w:rsid w:val="00DA3B1A"/>
    <w:rsid w:val="00DA48D4"/>
    <w:rsid w:val="00DA5D4E"/>
    <w:rsid w:val="00DA65B1"/>
    <w:rsid w:val="00DB400F"/>
    <w:rsid w:val="00DB40C9"/>
    <w:rsid w:val="00DB489D"/>
    <w:rsid w:val="00DB4D80"/>
    <w:rsid w:val="00DB5D1A"/>
    <w:rsid w:val="00DB5F23"/>
    <w:rsid w:val="00DB6468"/>
    <w:rsid w:val="00DB64BD"/>
    <w:rsid w:val="00DB7C8E"/>
    <w:rsid w:val="00DC0B82"/>
    <w:rsid w:val="00DC617B"/>
    <w:rsid w:val="00DC7A1E"/>
    <w:rsid w:val="00DD10A1"/>
    <w:rsid w:val="00DD1199"/>
    <w:rsid w:val="00DD15BC"/>
    <w:rsid w:val="00DD170B"/>
    <w:rsid w:val="00DD2220"/>
    <w:rsid w:val="00DD25F2"/>
    <w:rsid w:val="00DD5EAE"/>
    <w:rsid w:val="00DD6757"/>
    <w:rsid w:val="00DE0289"/>
    <w:rsid w:val="00DE1431"/>
    <w:rsid w:val="00DE161B"/>
    <w:rsid w:val="00DE27BB"/>
    <w:rsid w:val="00DE3281"/>
    <w:rsid w:val="00DE633C"/>
    <w:rsid w:val="00DE6602"/>
    <w:rsid w:val="00DE7010"/>
    <w:rsid w:val="00DF0A6D"/>
    <w:rsid w:val="00DF0B38"/>
    <w:rsid w:val="00DF1971"/>
    <w:rsid w:val="00DF1D40"/>
    <w:rsid w:val="00DF41AA"/>
    <w:rsid w:val="00DF547F"/>
    <w:rsid w:val="00DF6831"/>
    <w:rsid w:val="00DF6E09"/>
    <w:rsid w:val="00DF74DC"/>
    <w:rsid w:val="00DF77F5"/>
    <w:rsid w:val="00E00BBB"/>
    <w:rsid w:val="00E01335"/>
    <w:rsid w:val="00E0210B"/>
    <w:rsid w:val="00E03E55"/>
    <w:rsid w:val="00E04B8C"/>
    <w:rsid w:val="00E05570"/>
    <w:rsid w:val="00E06BCB"/>
    <w:rsid w:val="00E07E11"/>
    <w:rsid w:val="00E10452"/>
    <w:rsid w:val="00E109A4"/>
    <w:rsid w:val="00E10CDE"/>
    <w:rsid w:val="00E11930"/>
    <w:rsid w:val="00E1381F"/>
    <w:rsid w:val="00E144FD"/>
    <w:rsid w:val="00E1532D"/>
    <w:rsid w:val="00E16877"/>
    <w:rsid w:val="00E16B98"/>
    <w:rsid w:val="00E16E59"/>
    <w:rsid w:val="00E21228"/>
    <w:rsid w:val="00E21596"/>
    <w:rsid w:val="00E220EA"/>
    <w:rsid w:val="00E24234"/>
    <w:rsid w:val="00E24243"/>
    <w:rsid w:val="00E2432C"/>
    <w:rsid w:val="00E244E3"/>
    <w:rsid w:val="00E24CE7"/>
    <w:rsid w:val="00E2506F"/>
    <w:rsid w:val="00E26BD2"/>
    <w:rsid w:val="00E279FD"/>
    <w:rsid w:val="00E27FA5"/>
    <w:rsid w:val="00E30B19"/>
    <w:rsid w:val="00E31852"/>
    <w:rsid w:val="00E32E3A"/>
    <w:rsid w:val="00E32F33"/>
    <w:rsid w:val="00E36313"/>
    <w:rsid w:val="00E37466"/>
    <w:rsid w:val="00E37BA3"/>
    <w:rsid w:val="00E40A87"/>
    <w:rsid w:val="00E41032"/>
    <w:rsid w:val="00E43E78"/>
    <w:rsid w:val="00E44EE7"/>
    <w:rsid w:val="00E44F9B"/>
    <w:rsid w:val="00E46776"/>
    <w:rsid w:val="00E46ABC"/>
    <w:rsid w:val="00E4706A"/>
    <w:rsid w:val="00E47371"/>
    <w:rsid w:val="00E474F1"/>
    <w:rsid w:val="00E50425"/>
    <w:rsid w:val="00E5175C"/>
    <w:rsid w:val="00E51F0E"/>
    <w:rsid w:val="00E5454F"/>
    <w:rsid w:val="00E5489E"/>
    <w:rsid w:val="00E551E4"/>
    <w:rsid w:val="00E57357"/>
    <w:rsid w:val="00E60E45"/>
    <w:rsid w:val="00E61A31"/>
    <w:rsid w:val="00E621FB"/>
    <w:rsid w:val="00E65287"/>
    <w:rsid w:val="00E66E7B"/>
    <w:rsid w:val="00E66E87"/>
    <w:rsid w:val="00E71463"/>
    <w:rsid w:val="00E7176C"/>
    <w:rsid w:val="00E73077"/>
    <w:rsid w:val="00E7326F"/>
    <w:rsid w:val="00E740C7"/>
    <w:rsid w:val="00E76A0A"/>
    <w:rsid w:val="00E7757E"/>
    <w:rsid w:val="00E77D67"/>
    <w:rsid w:val="00E807DE"/>
    <w:rsid w:val="00E808BC"/>
    <w:rsid w:val="00E8197C"/>
    <w:rsid w:val="00E84431"/>
    <w:rsid w:val="00E84CE4"/>
    <w:rsid w:val="00E85B60"/>
    <w:rsid w:val="00E86208"/>
    <w:rsid w:val="00E86D54"/>
    <w:rsid w:val="00E86E3D"/>
    <w:rsid w:val="00E873DF"/>
    <w:rsid w:val="00E9003B"/>
    <w:rsid w:val="00E90A39"/>
    <w:rsid w:val="00E91C39"/>
    <w:rsid w:val="00E91EBB"/>
    <w:rsid w:val="00E927E6"/>
    <w:rsid w:val="00E928B2"/>
    <w:rsid w:val="00E95547"/>
    <w:rsid w:val="00E97B87"/>
    <w:rsid w:val="00EA09D3"/>
    <w:rsid w:val="00EA0DCA"/>
    <w:rsid w:val="00EA259A"/>
    <w:rsid w:val="00EA2815"/>
    <w:rsid w:val="00EA2958"/>
    <w:rsid w:val="00EA3BD2"/>
    <w:rsid w:val="00EA663D"/>
    <w:rsid w:val="00EA73B7"/>
    <w:rsid w:val="00EA77F3"/>
    <w:rsid w:val="00EB035C"/>
    <w:rsid w:val="00EB04C2"/>
    <w:rsid w:val="00EB12C6"/>
    <w:rsid w:val="00EB1308"/>
    <w:rsid w:val="00EB2C1E"/>
    <w:rsid w:val="00EB3000"/>
    <w:rsid w:val="00EB3520"/>
    <w:rsid w:val="00EB41F8"/>
    <w:rsid w:val="00EB5357"/>
    <w:rsid w:val="00EB600E"/>
    <w:rsid w:val="00EC0D76"/>
    <w:rsid w:val="00EC1B2F"/>
    <w:rsid w:val="00EC1E58"/>
    <w:rsid w:val="00EC36E2"/>
    <w:rsid w:val="00EC45AE"/>
    <w:rsid w:val="00EC4844"/>
    <w:rsid w:val="00EC7E24"/>
    <w:rsid w:val="00ED04A8"/>
    <w:rsid w:val="00ED4C29"/>
    <w:rsid w:val="00ED7CEC"/>
    <w:rsid w:val="00EE10D4"/>
    <w:rsid w:val="00EE2926"/>
    <w:rsid w:val="00EE2CD4"/>
    <w:rsid w:val="00EE4ED9"/>
    <w:rsid w:val="00EE6268"/>
    <w:rsid w:val="00EE68F9"/>
    <w:rsid w:val="00EE71CF"/>
    <w:rsid w:val="00EF00A7"/>
    <w:rsid w:val="00EF0568"/>
    <w:rsid w:val="00EF0A66"/>
    <w:rsid w:val="00EF0DFA"/>
    <w:rsid w:val="00EF1866"/>
    <w:rsid w:val="00EF1C89"/>
    <w:rsid w:val="00EF2E67"/>
    <w:rsid w:val="00EF3779"/>
    <w:rsid w:val="00EF481B"/>
    <w:rsid w:val="00EF5AE5"/>
    <w:rsid w:val="00EF7809"/>
    <w:rsid w:val="00F03762"/>
    <w:rsid w:val="00F03D45"/>
    <w:rsid w:val="00F0417C"/>
    <w:rsid w:val="00F0469D"/>
    <w:rsid w:val="00F046C9"/>
    <w:rsid w:val="00F05B4C"/>
    <w:rsid w:val="00F06765"/>
    <w:rsid w:val="00F0706C"/>
    <w:rsid w:val="00F07B84"/>
    <w:rsid w:val="00F11535"/>
    <w:rsid w:val="00F117FD"/>
    <w:rsid w:val="00F1216B"/>
    <w:rsid w:val="00F131D9"/>
    <w:rsid w:val="00F14CDB"/>
    <w:rsid w:val="00F14D6A"/>
    <w:rsid w:val="00F156A0"/>
    <w:rsid w:val="00F166DA"/>
    <w:rsid w:val="00F178AC"/>
    <w:rsid w:val="00F20AEA"/>
    <w:rsid w:val="00F21221"/>
    <w:rsid w:val="00F22A78"/>
    <w:rsid w:val="00F23EEE"/>
    <w:rsid w:val="00F25B53"/>
    <w:rsid w:val="00F273D0"/>
    <w:rsid w:val="00F315C2"/>
    <w:rsid w:val="00F322EC"/>
    <w:rsid w:val="00F32CD3"/>
    <w:rsid w:val="00F33F64"/>
    <w:rsid w:val="00F34627"/>
    <w:rsid w:val="00F3486B"/>
    <w:rsid w:val="00F34B1A"/>
    <w:rsid w:val="00F3644B"/>
    <w:rsid w:val="00F40105"/>
    <w:rsid w:val="00F40768"/>
    <w:rsid w:val="00F41614"/>
    <w:rsid w:val="00F42709"/>
    <w:rsid w:val="00F433CF"/>
    <w:rsid w:val="00F4401B"/>
    <w:rsid w:val="00F44905"/>
    <w:rsid w:val="00F45289"/>
    <w:rsid w:val="00F452E7"/>
    <w:rsid w:val="00F46CEA"/>
    <w:rsid w:val="00F46EE2"/>
    <w:rsid w:val="00F476A0"/>
    <w:rsid w:val="00F47715"/>
    <w:rsid w:val="00F5083B"/>
    <w:rsid w:val="00F50CEC"/>
    <w:rsid w:val="00F5104F"/>
    <w:rsid w:val="00F541D7"/>
    <w:rsid w:val="00F5432E"/>
    <w:rsid w:val="00F56AC8"/>
    <w:rsid w:val="00F56BE1"/>
    <w:rsid w:val="00F5714B"/>
    <w:rsid w:val="00F6002E"/>
    <w:rsid w:val="00F602DF"/>
    <w:rsid w:val="00F6063A"/>
    <w:rsid w:val="00F61A11"/>
    <w:rsid w:val="00F61F64"/>
    <w:rsid w:val="00F62451"/>
    <w:rsid w:val="00F630BB"/>
    <w:rsid w:val="00F63594"/>
    <w:rsid w:val="00F65875"/>
    <w:rsid w:val="00F66CE1"/>
    <w:rsid w:val="00F71128"/>
    <w:rsid w:val="00F72676"/>
    <w:rsid w:val="00F733B5"/>
    <w:rsid w:val="00F73635"/>
    <w:rsid w:val="00F74489"/>
    <w:rsid w:val="00F74E55"/>
    <w:rsid w:val="00F809E6"/>
    <w:rsid w:val="00F81EA7"/>
    <w:rsid w:val="00F826B6"/>
    <w:rsid w:val="00F8307C"/>
    <w:rsid w:val="00F8786A"/>
    <w:rsid w:val="00F91320"/>
    <w:rsid w:val="00F937D7"/>
    <w:rsid w:val="00F93957"/>
    <w:rsid w:val="00F9464A"/>
    <w:rsid w:val="00F95916"/>
    <w:rsid w:val="00F95F07"/>
    <w:rsid w:val="00F95FBE"/>
    <w:rsid w:val="00FA0914"/>
    <w:rsid w:val="00FA0DB5"/>
    <w:rsid w:val="00FA2698"/>
    <w:rsid w:val="00FA2C2C"/>
    <w:rsid w:val="00FA3151"/>
    <w:rsid w:val="00FA40FC"/>
    <w:rsid w:val="00FA5ECB"/>
    <w:rsid w:val="00FA66D4"/>
    <w:rsid w:val="00FA66F1"/>
    <w:rsid w:val="00FA739B"/>
    <w:rsid w:val="00FB074F"/>
    <w:rsid w:val="00FB103E"/>
    <w:rsid w:val="00FB130C"/>
    <w:rsid w:val="00FB1321"/>
    <w:rsid w:val="00FB2F42"/>
    <w:rsid w:val="00FB318E"/>
    <w:rsid w:val="00FB48E4"/>
    <w:rsid w:val="00FB510E"/>
    <w:rsid w:val="00FB5367"/>
    <w:rsid w:val="00FB55FD"/>
    <w:rsid w:val="00FB582D"/>
    <w:rsid w:val="00FB5BF7"/>
    <w:rsid w:val="00FB6C65"/>
    <w:rsid w:val="00FC143C"/>
    <w:rsid w:val="00FC356B"/>
    <w:rsid w:val="00FC62E5"/>
    <w:rsid w:val="00FC6D27"/>
    <w:rsid w:val="00FC6E10"/>
    <w:rsid w:val="00FC7C7C"/>
    <w:rsid w:val="00FC7DD1"/>
    <w:rsid w:val="00FD0F45"/>
    <w:rsid w:val="00FD1D8C"/>
    <w:rsid w:val="00FD2458"/>
    <w:rsid w:val="00FE0A95"/>
    <w:rsid w:val="00FE4269"/>
    <w:rsid w:val="00FE78A7"/>
    <w:rsid w:val="00FF0286"/>
    <w:rsid w:val="00FF063C"/>
    <w:rsid w:val="00FF1D38"/>
    <w:rsid w:val="00FF38E8"/>
    <w:rsid w:val="00FF4A74"/>
    <w:rsid w:val="00FF4F3F"/>
    <w:rsid w:val="00FF5AEB"/>
    <w:rsid w:val="00FF799F"/>
    <w:rsid w:val="00FF7E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8EBAC3-7BEC-4C2C-A1B5-47E43A89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468"/>
    <w:pPr>
      <w:spacing w:line="240" w:lineRule="atLeast"/>
      <w:jc w:val="both"/>
    </w:pPr>
    <w:rPr>
      <w:rFonts w:ascii="Arial" w:hAnsi="Arial" w:cs="Arial"/>
    </w:rPr>
  </w:style>
  <w:style w:type="paragraph" w:styleId="Heading1">
    <w:name w:val="heading 1"/>
    <w:basedOn w:val="Normal"/>
    <w:next w:val="Normal"/>
    <w:link w:val="Heading1Char"/>
    <w:uiPriority w:val="9"/>
    <w:qFormat/>
    <w:rsid w:val="008F6D09"/>
    <w:pPr>
      <w:keepNext/>
      <w:keepLines/>
      <w:pBdr>
        <w:bottom w:val="single" w:sz="18" w:space="1" w:color="365F91"/>
      </w:pBdr>
      <w:outlineLvl w:val="0"/>
    </w:pPr>
    <w:rPr>
      <w:rFonts w:ascii="Arial Gras" w:hAnsi="Arial Gras" w:cs="Times New Roman"/>
      <w:b/>
      <w:bCs/>
      <w:smallCaps/>
      <w:color w:val="365F91"/>
      <w:sz w:val="28"/>
      <w:szCs w:val="28"/>
    </w:rPr>
  </w:style>
  <w:style w:type="paragraph" w:styleId="Heading2">
    <w:name w:val="heading 2"/>
    <w:basedOn w:val="Normal"/>
    <w:next w:val="Normal"/>
    <w:qFormat/>
    <w:rsid w:val="00BD2B34"/>
    <w:pPr>
      <w:numPr>
        <w:numId w:val="4"/>
      </w:numPr>
      <w:ind w:left="1134" w:hanging="567"/>
      <w:outlineLvl w:val="1"/>
    </w:pPr>
    <w:rPr>
      <w:b/>
      <w:color w:val="365F91"/>
      <w:sz w:val="22"/>
      <w:szCs w:val="22"/>
    </w:rPr>
  </w:style>
  <w:style w:type="paragraph" w:styleId="Heading3">
    <w:name w:val="heading 3"/>
    <w:basedOn w:val="Normal"/>
    <w:next w:val="Normal"/>
    <w:link w:val="Heading3Char"/>
    <w:uiPriority w:val="9"/>
    <w:unhideWhenUsed/>
    <w:qFormat/>
    <w:rsid w:val="00B65492"/>
    <w:pPr>
      <w:numPr>
        <w:numId w:val="5"/>
      </w:numPr>
      <w:ind w:left="1134" w:hanging="567"/>
      <w:outlineLvl w:val="2"/>
    </w:pPr>
    <w:rPr>
      <w:b/>
      <w:i/>
      <w:color w:val="365F91"/>
    </w:rPr>
  </w:style>
  <w:style w:type="paragraph" w:styleId="Heading6">
    <w:name w:val="heading 6"/>
    <w:basedOn w:val="Normal"/>
    <w:next w:val="Normal"/>
    <w:rsid w:val="00BB4A5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6"/>
    <w:rsid w:val="00BB4A52"/>
    <w:rPr>
      <w:sz w:val="20"/>
    </w:rPr>
  </w:style>
  <w:style w:type="paragraph" w:styleId="Header">
    <w:name w:val="header"/>
    <w:basedOn w:val="Normal"/>
    <w:rsid w:val="007E0970"/>
    <w:pPr>
      <w:spacing w:line="240" w:lineRule="auto"/>
      <w:ind w:right="-2"/>
      <w:jc w:val="right"/>
    </w:pPr>
    <w:rPr>
      <w:b/>
      <w:sz w:val="16"/>
    </w:rPr>
  </w:style>
  <w:style w:type="character" w:styleId="PageNumber">
    <w:name w:val="page number"/>
    <w:basedOn w:val="DefaultParagraphFont"/>
    <w:rsid w:val="006F0A18"/>
    <w:rPr>
      <w:rFonts w:ascii="Arial" w:hAnsi="Arial"/>
    </w:rPr>
  </w:style>
  <w:style w:type="paragraph" w:styleId="Footer">
    <w:name w:val="footer"/>
    <w:basedOn w:val="Normal"/>
    <w:rsid w:val="006F0A18"/>
    <w:pPr>
      <w:tabs>
        <w:tab w:val="center" w:pos="4536"/>
        <w:tab w:val="right" w:pos="9072"/>
      </w:tabs>
    </w:pPr>
  </w:style>
  <w:style w:type="paragraph" w:customStyle="1" w:styleId="CarCar1">
    <w:name w:val="Car Car1"/>
    <w:basedOn w:val="Normal"/>
    <w:rsid w:val="006F0A18"/>
    <w:pPr>
      <w:spacing w:after="160" w:line="240" w:lineRule="exact"/>
      <w:jc w:val="left"/>
    </w:pPr>
    <w:rPr>
      <w:rFonts w:ascii="Verdana" w:hAnsi="Verdana" w:cs="Times New Roman"/>
      <w:sz w:val="24"/>
      <w:szCs w:val="24"/>
      <w:lang w:val="nl-BE" w:eastAsia="en-US"/>
    </w:rPr>
  </w:style>
  <w:style w:type="paragraph" w:customStyle="1" w:styleId="CarCarCarCar">
    <w:name w:val="Car Car Car Car"/>
    <w:basedOn w:val="Normal"/>
    <w:rsid w:val="00EF1C89"/>
    <w:pPr>
      <w:spacing w:after="160" w:line="240" w:lineRule="exact"/>
      <w:jc w:val="left"/>
    </w:pPr>
    <w:rPr>
      <w:rFonts w:ascii="Verdana" w:hAnsi="Verdana" w:cs="Times New Roman"/>
      <w:sz w:val="24"/>
      <w:szCs w:val="24"/>
      <w:lang w:val="nl-BE" w:eastAsia="en-US"/>
    </w:rPr>
  </w:style>
  <w:style w:type="table" w:styleId="TableGrid">
    <w:name w:val="Table Grid"/>
    <w:basedOn w:val="TableNormal"/>
    <w:rsid w:val="00222FE9"/>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4DC"/>
    <w:rPr>
      <w:color w:val="0000FF"/>
      <w:u w:val="single"/>
    </w:rPr>
  </w:style>
  <w:style w:type="paragraph" w:customStyle="1" w:styleId="Default">
    <w:name w:val="Default"/>
    <w:rsid w:val="00161126"/>
    <w:pPr>
      <w:autoSpaceDE w:val="0"/>
      <w:autoSpaceDN w:val="0"/>
      <w:adjustRightInd w:val="0"/>
    </w:pPr>
    <w:rPr>
      <w:rFonts w:ascii="Arial" w:hAnsi="Arial" w:cs="Arial"/>
      <w:color w:val="000000"/>
      <w:sz w:val="24"/>
      <w:szCs w:val="24"/>
    </w:rPr>
  </w:style>
  <w:style w:type="paragraph" w:customStyle="1" w:styleId="CarCar2Car">
    <w:name w:val="Car Car2 Car"/>
    <w:basedOn w:val="Normal"/>
    <w:rsid w:val="00292B85"/>
    <w:pPr>
      <w:spacing w:after="160" w:line="240" w:lineRule="exact"/>
      <w:jc w:val="left"/>
    </w:pPr>
    <w:rPr>
      <w:rFonts w:ascii="Verdana" w:hAnsi="Verdana" w:cs="Times New Roman"/>
      <w:sz w:val="24"/>
      <w:szCs w:val="24"/>
      <w:lang w:val="nl-BE" w:eastAsia="en-US"/>
    </w:rPr>
  </w:style>
  <w:style w:type="paragraph" w:customStyle="1" w:styleId="CarCarCarCarCarCarCarCarCarCarCarCarCarCarCar">
    <w:name w:val="Car Car Car Car Car Car Car Car Car Car Car Car Car Car Car"/>
    <w:basedOn w:val="Normal"/>
    <w:rsid w:val="008E15D6"/>
    <w:pPr>
      <w:spacing w:after="160" w:line="240" w:lineRule="exact"/>
      <w:jc w:val="left"/>
    </w:pPr>
    <w:rPr>
      <w:rFonts w:ascii="Verdana" w:hAnsi="Verdana" w:cs="Times New Roman"/>
      <w:sz w:val="24"/>
      <w:szCs w:val="24"/>
      <w:lang w:val="nl-BE" w:eastAsia="en-US"/>
    </w:rPr>
  </w:style>
  <w:style w:type="paragraph" w:styleId="NormalWeb">
    <w:name w:val="Normal (Web)"/>
    <w:basedOn w:val="Normal"/>
    <w:uiPriority w:val="99"/>
    <w:rsid w:val="0015297C"/>
    <w:pPr>
      <w:spacing w:before="100" w:beforeAutospacing="1" w:after="100" w:afterAutospacing="1" w:line="240" w:lineRule="auto"/>
      <w:jc w:val="left"/>
    </w:pPr>
    <w:rPr>
      <w:rFonts w:ascii="Times New Roman" w:hAnsi="Times New Roman" w:cs="Times New Roman"/>
      <w:sz w:val="24"/>
      <w:szCs w:val="24"/>
    </w:rPr>
  </w:style>
  <w:style w:type="paragraph" w:styleId="FootnoteText">
    <w:name w:val="footnote text"/>
    <w:basedOn w:val="Normal"/>
    <w:semiHidden/>
    <w:qFormat/>
    <w:rsid w:val="00AD1619"/>
    <w:pPr>
      <w:spacing w:line="240" w:lineRule="auto"/>
    </w:pPr>
    <w:rPr>
      <w:sz w:val="18"/>
    </w:rPr>
  </w:style>
  <w:style w:type="character" w:styleId="FootnoteReference">
    <w:name w:val="footnote reference"/>
    <w:basedOn w:val="DefaultParagraphFont"/>
    <w:semiHidden/>
    <w:rsid w:val="00E44EE7"/>
    <w:rPr>
      <w:vertAlign w:val="superscript"/>
    </w:rPr>
  </w:style>
  <w:style w:type="paragraph" w:styleId="BodyText">
    <w:name w:val="Body Text"/>
    <w:basedOn w:val="Normal"/>
    <w:link w:val="BodyTextChar"/>
    <w:semiHidden/>
    <w:rsid w:val="00905730"/>
    <w:pPr>
      <w:suppressAutoHyphens/>
      <w:autoSpaceDE w:val="0"/>
      <w:spacing w:line="240" w:lineRule="auto"/>
    </w:pPr>
    <w:rPr>
      <w:rFonts w:ascii="Times New Roman" w:hAnsi="Times New Roman" w:cs="Times New Roman"/>
      <w:i/>
      <w:iCs/>
      <w:sz w:val="24"/>
      <w:szCs w:val="24"/>
      <w:lang w:eastAsia="ar-SA"/>
    </w:rPr>
  </w:style>
  <w:style w:type="paragraph" w:customStyle="1" w:styleId="Corpsdetexte21">
    <w:name w:val="Corps de texte 21"/>
    <w:basedOn w:val="Normal"/>
    <w:rsid w:val="00905730"/>
    <w:pPr>
      <w:suppressAutoHyphens/>
      <w:spacing w:line="240" w:lineRule="auto"/>
    </w:pPr>
    <w:rPr>
      <w:rFonts w:ascii="Times New Roman" w:hAnsi="Times New Roman" w:cs="Times New Roman"/>
      <w:sz w:val="22"/>
      <w:szCs w:val="22"/>
      <w:lang w:eastAsia="ar-SA"/>
    </w:rPr>
  </w:style>
  <w:style w:type="paragraph" w:customStyle="1" w:styleId="Corpsdetexte31">
    <w:name w:val="Corps de texte 31"/>
    <w:basedOn w:val="Normal"/>
    <w:rsid w:val="00905730"/>
    <w:pPr>
      <w:pBdr>
        <w:top w:val="single" w:sz="4" w:space="1" w:color="000000"/>
        <w:left w:val="single" w:sz="4" w:space="4" w:color="000000"/>
        <w:bottom w:val="single" w:sz="4" w:space="1" w:color="000000"/>
        <w:right w:val="single" w:sz="4" w:space="4" w:color="000000"/>
      </w:pBdr>
      <w:suppressAutoHyphens/>
      <w:spacing w:line="240" w:lineRule="auto"/>
    </w:pPr>
    <w:rPr>
      <w:rFonts w:ascii="Times New Roman" w:hAnsi="Times New Roman" w:cs="Times New Roman"/>
      <w:b/>
      <w:bCs/>
      <w:sz w:val="22"/>
      <w:szCs w:val="22"/>
      <w:lang w:eastAsia="ar-SA"/>
    </w:rPr>
  </w:style>
  <w:style w:type="paragraph" w:styleId="ListParagraph">
    <w:name w:val="List Paragraph"/>
    <w:basedOn w:val="Normal"/>
    <w:link w:val="ListParagraphChar"/>
    <w:uiPriority w:val="34"/>
    <w:rsid w:val="000D7066"/>
    <w:pPr>
      <w:spacing w:before="120" w:line="220" w:lineRule="atLeast"/>
      <w:ind w:right="102"/>
    </w:pPr>
    <w:rPr>
      <w:b/>
      <w:sz w:val="19"/>
      <w:szCs w:val="19"/>
    </w:rPr>
  </w:style>
  <w:style w:type="paragraph" w:styleId="BalloonText">
    <w:name w:val="Balloon Text"/>
    <w:basedOn w:val="Normal"/>
    <w:link w:val="BalloonTextChar"/>
    <w:uiPriority w:val="99"/>
    <w:semiHidden/>
    <w:unhideWhenUsed/>
    <w:rsid w:val="00380F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FC8"/>
    <w:rPr>
      <w:rFonts w:ascii="Tahoma" w:hAnsi="Tahoma" w:cs="Tahoma"/>
      <w:sz w:val="16"/>
      <w:szCs w:val="16"/>
    </w:rPr>
  </w:style>
  <w:style w:type="paragraph" w:customStyle="1" w:styleId="Style2">
    <w:name w:val="Style2"/>
    <w:basedOn w:val="Normal"/>
    <w:link w:val="Style2Car"/>
    <w:rsid w:val="000307CD"/>
    <w:rPr>
      <w:rFonts w:ascii="Arial Gras" w:hAnsi="Arial Gras"/>
      <w:b/>
      <w:smallCaps/>
      <w:color w:val="365F91"/>
      <w:sz w:val="22"/>
    </w:rPr>
  </w:style>
  <w:style w:type="character" w:customStyle="1" w:styleId="Style2Car">
    <w:name w:val="Style2 Car"/>
    <w:basedOn w:val="DefaultParagraphFont"/>
    <w:link w:val="Style2"/>
    <w:rsid w:val="000307CD"/>
    <w:rPr>
      <w:rFonts w:ascii="Arial Gras" w:hAnsi="Arial Gras" w:cs="Arial"/>
      <w:b/>
      <w:smallCaps/>
      <w:color w:val="365F91"/>
      <w:sz w:val="22"/>
    </w:rPr>
  </w:style>
  <w:style w:type="paragraph" w:styleId="Title">
    <w:name w:val="Title"/>
    <w:basedOn w:val="Normal"/>
    <w:next w:val="Normal"/>
    <w:link w:val="TitleChar"/>
    <w:uiPriority w:val="10"/>
    <w:qFormat/>
    <w:rsid w:val="00BD2B34"/>
    <w:pPr>
      <w:keepNext/>
      <w:pBdr>
        <w:top w:val="double" w:sz="4" w:space="8" w:color="auto" w:shadow="1"/>
        <w:left w:val="double" w:sz="4" w:space="4" w:color="auto" w:shadow="1"/>
        <w:bottom w:val="double" w:sz="4" w:space="9" w:color="auto" w:shadow="1"/>
        <w:right w:val="double" w:sz="4" w:space="4" w:color="auto" w:shadow="1"/>
      </w:pBdr>
      <w:shd w:val="clear" w:color="auto" w:fill="FFFF99"/>
      <w:ind w:left="1418" w:right="1416"/>
      <w:jc w:val="center"/>
    </w:pPr>
    <w:rPr>
      <w:b/>
      <w:bCs/>
      <w:color w:val="365F91"/>
      <w:sz w:val="36"/>
      <w:szCs w:val="36"/>
    </w:rPr>
  </w:style>
  <w:style w:type="character" w:customStyle="1" w:styleId="TitleChar">
    <w:name w:val="Title Char"/>
    <w:basedOn w:val="DefaultParagraphFont"/>
    <w:link w:val="Title"/>
    <w:uiPriority w:val="10"/>
    <w:rsid w:val="00BD2B34"/>
    <w:rPr>
      <w:rFonts w:ascii="Arial" w:hAnsi="Arial" w:cs="Arial"/>
      <w:b/>
      <w:bCs/>
      <w:color w:val="365F91"/>
      <w:sz w:val="36"/>
      <w:szCs w:val="36"/>
      <w:shd w:val="clear" w:color="auto" w:fill="FFFF99"/>
    </w:rPr>
  </w:style>
  <w:style w:type="paragraph" w:customStyle="1" w:styleId="AMAFI1">
    <w:name w:val="AMAFI 1"/>
    <w:basedOn w:val="Normal"/>
    <w:next w:val="Normal"/>
    <w:qFormat/>
    <w:rsid w:val="002733F2"/>
    <w:pPr>
      <w:numPr>
        <w:numId w:val="2"/>
      </w:numPr>
      <w:tabs>
        <w:tab w:val="left" w:pos="851"/>
      </w:tabs>
      <w:ind w:left="0" w:firstLine="284"/>
    </w:pPr>
  </w:style>
  <w:style w:type="paragraph" w:customStyle="1" w:styleId="Pieddepage1">
    <w:name w:val="Pied de page 1"/>
    <w:basedOn w:val="Normal"/>
    <w:link w:val="Pieddepage1Car"/>
    <w:qFormat/>
    <w:rsid w:val="00760964"/>
    <w:pPr>
      <w:ind w:left="-567"/>
    </w:pPr>
    <w:rPr>
      <w:color w:val="386492"/>
      <w:sz w:val="18"/>
      <w:szCs w:val="18"/>
    </w:rPr>
  </w:style>
  <w:style w:type="character" w:customStyle="1" w:styleId="Pieddepage1Car">
    <w:name w:val="Pied de page 1 Car"/>
    <w:basedOn w:val="DefaultParagraphFont"/>
    <w:link w:val="Pieddepage1"/>
    <w:rsid w:val="00760964"/>
    <w:rPr>
      <w:rFonts w:ascii="Arial" w:hAnsi="Arial" w:cs="Arial"/>
      <w:color w:val="386492"/>
      <w:sz w:val="18"/>
      <w:szCs w:val="18"/>
    </w:rPr>
  </w:style>
  <w:style w:type="character" w:customStyle="1" w:styleId="Heading1Char">
    <w:name w:val="Heading 1 Char"/>
    <w:basedOn w:val="DefaultParagraphFont"/>
    <w:link w:val="Heading1"/>
    <w:uiPriority w:val="9"/>
    <w:rsid w:val="008F6D09"/>
    <w:rPr>
      <w:rFonts w:ascii="Arial Gras" w:eastAsia="Times New Roman" w:hAnsi="Arial Gras" w:cs="Times New Roman"/>
      <w:b/>
      <w:bCs/>
      <w:smallCaps/>
      <w:color w:val="365F91"/>
      <w:sz w:val="28"/>
      <w:szCs w:val="28"/>
    </w:rPr>
  </w:style>
  <w:style w:type="character" w:customStyle="1" w:styleId="Heading3Char">
    <w:name w:val="Heading 3 Char"/>
    <w:basedOn w:val="DefaultParagraphFont"/>
    <w:link w:val="Heading3"/>
    <w:uiPriority w:val="9"/>
    <w:rsid w:val="00A7052E"/>
    <w:rPr>
      <w:rFonts w:ascii="Arial" w:hAnsi="Arial" w:cs="Arial"/>
      <w:b/>
      <w:i/>
      <w:color w:val="365F91"/>
    </w:rPr>
  </w:style>
  <w:style w:type="character" w:customStyle="1" w:styleId="BodyTextChar">
    <w:name w:val="Body Text Char"/>
    <w:basedOn w:val="DefaultParagraphFont"/>
    <w:link w:val="BodyText"/>
    <w:semiHidden/>
    <w:rsid w:val="00B65492"/>
    <w:rPr>
      <w:i/>
      <w:iCs/>
      <w:sz w:val="24"/>
      <w:szCs w:val="24"/>
      <w:lang w:eastAsia="ar-SA"/>
    </w:rPr>
  </w:style>
  <w:style w:type="paragraph" w:customStyle="1" w:styleId="Pardfaut">
    <w:name w:val="Par défaut"/>
    <w:rsid w:val="0070608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Bulletpoint">
    <w:name w:val="Bullet point"/>
    <w:basedOn w:val="Normal"/>
    <w:next w:val="Normal"/>
    <w:link w:val="BulletpointCar"/>
    <w:qFormat/>
    <w:rsid w:val="00780F64"/>
    <w:pPr>
      <w:numPr>
        <w:numId w:val="17"/>
      </w:numPr>
      <w:ind w:left="1134" w:hanging="567"/>
    </w:pPr>
    <w:rPr>
      <w:u w:val="single"/>
    </w:rPr>
  </w:style>
  <w:style w:type="character" w:customStyle="1" w:styleId="ListParagraphChar">
    <w:name w:val="List Paragraph Char"/>
    <w:basedOn w:val="DefaultParagraphFont"/>
    <w:link w:val="ListParagraph"/>
    <w:uiPriority w:val="34"/>
    <w:rsid w:val="000D7066"/>
    <w:rPr>
      <w:rFonts w:ascii="Arial" w:hAnsi="Arial" w:cs="Arial"/>
      <w:b/>
      <w:sz w:val="19"/>
      <w:szCs w:val="19"/>
    </w:rPr>
  </w:style>
  <w:style w:type="character" w:customStyle="1" w:styleId="BulletpointCar">
    <w:name w:val="Bullet point Car"/>
    <w:basedOn w:val="ListParagraphChar"/>
    <w:link w:val="Bulletpoint"/>
    <w:rsid w:val="009F380F"/>
    <w:rPr>
      <w:rFonts w:ascii="Arial" w:hAnsi="Arial" w:cs="Arial"/>
      <w:b/>
      <w:sz w:val="19"/>
      <w:szCs w:val="19"/>
      <w:u w:val="single"/>
    </w:rPr>
  </w:style>
  <w:style w:type="paragraph" w:customStyle="1" w:styleId="AMAFIa">
    <w:name w:val="AMAFI a"/>
    <w:basedOn w:val="Normal"/>
    <w:next w:val="Style4"/>
    <w:link w:val="AMAFIaCar"/>
    <w:qFormat/>
    <w:rsid w:val="00731654"/>
    <w:pPr>
      <w:numPr>
        <w:numId w:val="20"/>
      </w:numPr>
      <w:ind w:left="709" w:hanging="425"/>
    </w:pPr>
  </w:style>
  <w:style w:type="paragraph" w:customStyle="1" w:styleId="Style4">
    <w:name w:val="Style4"/>
    <w:basedOn w:val="Normal"/>
    <w:link w:val="Style4Car"/>
    <w:qFormat/>
    <w:rsid w:val="00080E21"/>
    <w:pPr>
      <w:ind w:left="720"/>
    </w:pPr>
  </w:style>
  <w:style w:type="character" w:customStyle="1" w:styleId="AMAFIaCar">
    <w:name w:val="AMAFI a Car"/>
    <w:basedOn w:val="ListParagraphChar"/>
    <w:link w:val="AMAFIa"/>
    <w:rsid w:val="007E0970"/>
    <w:rPr>
      <w:rFonts w:ascii="Arial" w:hAnsi="Arial" w:cs="Arial"/>
      <w:b/>
      <w:sz w:val="19"/>
      <w:szCs w:val="19"/>
    </w:rPr>
  </w:style>
  <w:style w:type="paragraph" w:customStyle="1" w:styleId="Style5">
    <w:name w:val="Style5"/>
    <w:basedOn w:val="Normal"/>
    <w:link w:val="Style5Car"/>
    <w:qFormat/>
    <w:rsid w:val="00A7052E"/>
    <w:pPr>
      <w:numPr>
        <w:numId w:val="19"/>
      </w:numPr>
      <w:ind w:left="709" w:hanging="425"/>
    </w:pPr>
  </w:style>
  <w:style w:type="character" w:customStyle="1" w:styleId="Style4Car">
    <w:name w:val="Style4 Car"/>
    <w:basedOn w:val="ListParagraphChar"/>
    <w:link w:val="Style4"/>
    <w:rsid w:val="007E0970"/>
    <w:rPr>
      <w:rFonts w:ascii="Arial" w:hAnsi="Arial" w:cs="Arial"/>
      <w:b/>
      <w:sz w:val="19"/>
      <w:szCs w:val="19"/>
    </w:rPr>
  </w:style>
  <w:style w:type="paragraph" w:customStyle="1" w:styleId="Style6">
    <w:name w:val="Style6"/>
    <w:basedOn w:val="Style5"/>
    <w:link w:val="Style6Car"/>
    <w:qFormat/>
    <w:rsid w:val="00A7052E"/>
    <w:pPr>
      <w:numPr>
        <w:numId w:val="0"/>
      </w:numPr>
      <w:ind w:left="709"/>
    </w:pPr>
  </w:style>
  <w:style w:type="character" w:customStyle="1" w:styleId="Style5Car">
    <w:name w:val="Style5 Car"/>
    <w:basedOn w:val="Style4Car"/>
    <w:link w:val="Style5"/>
    <w:rsid w:val="00A7052E"/>
    <w:rPr>
      <w:rFonts w:ascii="Arial" w:hAnsi="Arial" w:cs="Arial"/>
      <w:b/>
      <w:sz w:val="19"/>
      <w:szCs w:val="19"/>
    </w:rPr>
  </w:style>
  <w:style w:type="character" w:customStyle="1" w:styleId="Style6Car">
    <w:name w:val="Style6 Car"/>
    <w:basedOn w:val="Style5Car"/>
    <w:link w:val="Style6"/>
    <w:rsid w:val="00A7052E"/>
    <w:rPr>
      <w:rFonts w:ascii="Arial" w:hAnsi="Arial" w:cs="Arial"/>
      <w:b/>
      <w:sz w:val="19"/>
      <w:szCs w:val="19"/>
    </w:rPr>
  </w:style>
  <w:style w:type="paragraph" w:customStyle="1" w:styleId="Style3">
    <w:name w:val="Style3"/>
    <w:basedOn w:val="Normal"/>
    <w:link w:val="Style3Car"/>
    <w:rsid w:val="004B3179"/>
    <w:pPr>
      <w:ind w:left="851" w:hanging="851"/>
    </w:pPr>
  </w:style>
  <w:style w:type="character" w:customStyle="1" w:styleId="Style3Car">
    <w:name w:val="Style3 Car"/>
    <w:basedOn w:val="DefaultParagraphFont"/>
    <w:link w:val="Style3"/>
    <w:rsid w:val="004B3179"/>
    <w:rPr>
      <w:rFonts w:ascii="Arial" w:hAnsi="Arial" w:cs="Arial"/>
    </w:rPr>
  </w:style>
  <w:style w:type="paragraph" w:customStyle="1" w:styleId="CM1">
    <w:name w:val="CM1"/>
    <w:basedOn w:val="Default"/>
    <w:next w:val="Default"/>
    <w:uiPriority w:val="99"/>
    <w:rsid w:val="000278E4"/>
    <w:rPr>
      <w:rFonts w:ascii="EUAlbertina" w:hAnsi="EUAlbertina" w:cs="Times New Roman"/>
      <w:color w:val="auto"/>
    </w:rPr>
  </w:style>
  <w:style w:type="paragraph" w:customStyle="1" w:styleId="CM3">
    <w:name w:val="CM3"/>
    <w:basedOn w:val="Default"/>
    <w:next w:val="Default"/>
    <w:uiPriority w:val="99"/>
    <w:rsid w:val="000278E4"/>
    <w:rPr>
      <w:rFonts w:ascii="EUAlbertina" w:hAnsi="EUAlbertina" w:cs="Times New Roman"/>
      <w:color w:val="auto"/>
    </w:rPr>
  </w:style>
  <w:style w:type="paragraph" w:customStyle="1" w:styleId="CM4">
    <w:name w:val="CM4"/>
    <w:basedOn w:val="Default"/>
    <w:next w:val="Default"/>
    <w:uiPriority w:val="99"/>
    <w:rsid w:val="00E50425"/>
    <w:rPr>
      <w:rFonts w:ascii="EUAlbertina" w:hAnsi="EUAlbertina" w:cs="Times New Roman"/>
      <w:color w:val="auto"/>
    </w:rPr>
  </w:style>
  <w:style w:type="paragraph" w:styleId="HTMLPreformatted">
    <w:name w:val="HTML Preformatted"/>
    <w:basedOn w:val="Normal"/>
    <w:link w:val="HTMLPreformattedChar"/>
    <w:uiPriority w:val="99"/>
    <w:semiHidden/>
    <w:unhideWhenUsed/>
    <w:rsid w:val="00274FD6"/>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274FD6"/>
    <w:rPr>
      <w:rFonts w:ascii="Consolas" w:hAnsi="Consolas" w:cs="Arial"/>
    </w:rPr>
  </w:style>
  <w:style w:type="character" w:styleId="CommentReference">
    <w:name w:val="annotation reference"/>
    <w:basedOn w:val="DefaultParagraphFont"/>
    <w:uiPriority w:val="99"/>
    <w:semiHidden/>
    <w:unhideWhenUsed/>
    <w:rsid w:val="00101FF6"/>
    <w:rPr>
      <w:sz w:val="16"/>
      <w:szCs w:val="16"/>
    </w:rPr>
  </w:style>
  <w:style w:type="paragraph" w:styleId="CommentText">
    <w:name w:val="annotation text"/>
    <w:basedOn w:val="Normal"/>
    <w:link w:val="CommentTextChar"/>
    <w:uiPriority w:val="99"/>
    <w:semiHidden/>
    <w:unhideWhenUsed/>
    <w:rsid w:val="00101FF6"/>
    <w:pPr>
      <w:spacing w:line="240" w:lineRule="auto"/>
    </w:pPr>
  </w:style>
  <w:style w:type="character" w:customStyle="1" w:styleId="CommentTextChar">
    <w:name w:val="Comment Text Char"/>
    <w:basedOn w:val="DefaultParagraphFont"/>
    <w:link w:val="CommentText"/>
    <w:uiPriority w:val="99"/>
    <w:semiHidden/>
    <w:rsid w:val="00101FF6"/>
    <w:rPr>
      <w:rFonts w:ascii="Arial" w:hAnsi="Arial" w:cs="Arial"/>
    </w:rPr>
  </w:style>
  <w:style w:type="paragraph" w:styleId="CommentSubject">
    <w:name w:val="annotation subject"/>
    <w:basedOn w:val="CommentText"/>
    <w:next w:val="CommentText"/>
    <w:link w:val="CommentSubjectChar"/>
    <w:uiPriority w:val="99"/>
    <w:semiHidden/>
    <w:unhideWhenUsed/>
    <w:rsid w:val="00101FF6"/>
    <w:rPr>
      <w:b/>
      <w:bCs/>
    </w:rPr>
  </w:style>
  <w:style w:type="character" w:customStyle="1" w:styleId="CommentSubjectChar">
    <w:name w:val="Comment Subject Char"/>
    <w:basedOn w:val="CommentTextChar"/>
    <w:link w:val="CommentSubject"/>
    <w:uiPriority w:val="99"/>
    <w:semiHidden/>
    <w:rsid w:val="00101FF6"/>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984">
      <w:bodyDiv w:val="1"/>
      <w:marLeft w:val="0"/>
      <w:marRight w:val="0"/>
      <w:marTop w:val="0"/>
      <w:marBottom w:val="0"/>
      <w:divBdr>
        <w:top w:val="none" w:sz="0" w:space="0" w:color="auto"/>
        <w:left w:val="none" w:sz="0" w:space="0" w:color="auto"/>
        <w:bottom w:val="none" w:sz="0" w:space="0" w:color="auto"/>
        <w:right w:val="none" w:sz="0" w:space="0" w:color="auto"/>
      </w:divBdr>
    </w:div>
    <w:div w:id="84886063">
      <w:bodyDiv w:val="1"/>
      <w:marLeft w:val="0"/>
      <w:marRight w:val="0"/>
      <w:marTop w:val="0"/>
      <w:marBottom w:val="0"/>
      <w:divBdr>
        <w:top w:val="none" w:sz="0" w:space="0" w:color="auto"/>
        <w:left w:val="none" w:sz="0" w:space="0" w:color="auto"/>
        <w:bottom w:val="none" w:sz="0" w:space="0" w:color="auto"/>
        <w:right w:val="none" w:sz="0" w:space="0" w:color="auto"/>
      </w:divBdr>
      <w:divsChild>
        <w:div w:id="1223566645">
          <w:marLeft w:val="-45"/>
          <w:marRight w:val="0"/>
          <w:marTop w:val="0"/>
          <w:marBottom w:val="0"/>
          <w:divBdr>
            <w:top w:val="single" w:sz="6" w:space="0" w:color="FFFFFF"/>
            <w:left w:val="single" w:sz="6" w:space="0" w:color="FFFFFF"/>
            <w:bottom w:val="single" w:sz="6" w:space="0" w:color="FFFFFF"/>
            <w:right w:val="single" w:sz="6" w:space="0" w:color="FFFFFF"/>
          </w:divBdr>
        </w:div>
        <w:div w:id="1677347949">
          <w:marLeft w:val="0"/>
          <w:marRight w:val="0"/>
          <w:marTop w:val="0"/>
          <w:marBottom w:val="0"/>
          <w:divBdr>
            <w:top w:val="none" w:sz="0" w:space="0" w:color="auto"/>
            <w:left w:val="none" w:sz="0" w:space="0" w:color="auto"/>
            <w:bottom w:val="none" w:sz="0" w:space="0" w:color="auto"/>
            <w:right w:val="none" w:sz="0" w:space="0" w:color="auto"/>
          </w:divBdr>
        </w:div>
      </w:divsChild>
    </w:div>
    <w:div w:id="113254314">
      <w:bodyDiv w:val="1"/>
      <w:marLeft w:val="0"/>
      <w:marRight w:val="0"/>
      <w:marTop w:val="0"/>
      <w:marBottom w:val="0"/>
      <w:divBdr>
        <w:top w:val="none" w:sz="0" w:space="0" w:color="auto"/>
        <w:left w:val="none" w:sz="0" w:space="0" w:color="auto"/>
        <w:bottom w:val="none" w:sz="0" w:space="0" w:color="auto"/>
        <w:right w:val="none" w:sz="0" w:space="0" w:color="auto"/>
      </w:divBdr>
    </w:div>
    <w:div w:id="117188033">
      <w:bodyDiv w:val="1"/>
      <w:marLeft w:val="0"/>
      <w:marRight w:val="0"/>
      <w:marTop w:val="0"/>
      <w:marBottom w:val="0"/>
      <w:divBdr>
        <w:top w:val="none" w:sz="0" w:space="0" w:color="auto"/>
        <w:left w:val="none" w:sz="0" w:space="0" w:color="auto"/>
        <w:bottom w:val="none" w:sz="0" w:space="0" w:color="auto"/>
        <w:right w:val="none" w:sz="0" w:space="0" w:color="auto"/>
      </w:divBdr>
    </w:div>
    <w:div w:id="125003872">
      <w:bodyDiv w:val="1"/>
      <w:marLeft w:val="0"/>
      <w:marRight w:val="0"/>
      <w:marTop w:val="0"/>
      <w:marBottom w:val="0"/>
      <w:divBdr>
        <w:top w:val="none" w:sz="0" w:space="0" w:color="auto"/>
        <w:left w:val="none" w:sz="0" w:space="0" w:color="auto"/>
        <w:bottom w:val="none" w:sz="0" w:space="0" w:color="auto"/>
        <w:right w:val="none" w:sz="0" w:space="0" w:color="auto"/>
      </w:divBdr>
    </w:div>
    <w:div w:id="135488606">
      <w:bodyDiv w:val="1"/>
      <w:marLeft w:val="0"/>
      <w:marRight w:val="0"/>
      <w:marTop w:val="0"/>
      <w:marBottom w:val="0"/>
      <w:divBdr>
        <w:top w:val="none" w:sz="0" w:space="0" w:color="auto"/>
        <w:left w:val="none" w:sz="0" w:space="0" w:color="auto"/>
        <w:bottom w:val="none" w:sz="0" w:space="0" w:color="auto"/>
        <w:right w:val="none" w:sz="0" w:space="0" w:color="auto"/>
      </w:divBdr>
      <w:divsChild>
        <w:div w:id="449008706">
          <w:marLeft w:val="-45"/>
          <w:marRight w:val="0"/>
          <w:marTop w:val="0"/>
          <w:marBottom w:val="0"/>
          <w:divBdr>
            <w:top w:val="single" w:sz="6" w:space="0" w:color="FFFFFF"/>
            <w:left w:val="single" w:sz="6" w:space="0" w:color="FFFFFF"/>
            <w:bottom w:val="single" w:sz="6" w:space="0" w:color="FFFFFF"/>
            <w:right w:val="single" w:sz="6" w:space="0" w:color="FFFFFF"/>
          </w:divBdr>
        </w:div>
        <w:div w:id="256406540">
          <w:marLeft w:val="0"/>
          <w:marRight w:val="0"/>
          <w:marTop w:val="0"/>
          <w:marBottom w:val="0"/>
          <w:divBdr>
            <w:top w:val="none" w:sz="0" w:space="0" w:color="auto"/>
            <w:left w:val="none" w:sz="0" w:space="0" w:color="auto"/>
            <w:bottom w:val="none" w:sz="0" w:space="0" w:color="auto"/>
            <w:right w:val="none" w:sz="0" w:space="0" w:color="auto"/>
          </w:divBdr>
        </w:div>
      </w:divsChild>
    </w:div>
    <w:div w:id="160464035">
      <w:bodyDiv w:val="1"/>
      <w:marLeft w:val="0"/>
      <w:marRight w:val="0"/>
      <w:marTop w:val="0"/>
      <w:marBottom w:val="0"/>
      <w:divBdr>
        <w:top w:val="none" w:sz="0" w:space="0" w:color="auto"/>
        <w:left w:val="none" w:sz="0" w:space="0" w:color="auto"/>
        <w:bottom w:val="none" w:sz="0" w:space="0" w:color="auto"/>
        <w:right w:val="none" w:sz="0" w:space="0" w:color="auto"/>
      </w:divBdr>
    </w:div>
    <w:div w:id="200944094">
      <w:bodyDiv w:val="1"/>
      <w:marLeft w:val="0"/>
      <w:marRight w:val="0"/>
      <w:marTop w:val="0"/>
      <w:marBottom w:val="0"/>
      <w:divBdr>
        <w:top w:val="none" w:sz="0" w:space="0" w:color="auto"/>
        <w:left w:val="none" w:sz="0" w:space="0" w:color="auto"/>
        <w:bottom w:val="none" w:sz="0" w:space="0" w:color="auto"/>
        <w:right w:val="none" w:sz="0" w:space="0" w:color="auto"/>
      </w:divBdr>
    </w:div>
    <w:div w:id="215554983">
      <w:bodyDiv w:val="1"/>
      <w:marLeft w:val="0"/>
      <w:marRight w:val="0"/>
      <w:marTop w:val="0"/>
      <w:marBottom w:val="0"/>
      <w:divBdr>
        <w:top w:val="none" w:sz="0" w:space="0" w:color="auto"/>
        <w:left w:val="none" w:sz="0" w:space="0" w:color="auto"/>
        <w:bottom w:val="none" w:sz="0" w:space="0" w:color="auto"/>
        <w:right w:val="none" w:sz="0" w:space="0" w:color="auto"/>
      </w:divBdr>
    </w:div>
    <w:div w:id="247620477">
      <w:bodyDiv w:val="1"/>
      <w:marLeft w:val="0"/>
      <w:marRight w:val="0"/>
      <w:marTop w:val="0"/>
      <w:marBottom w:val="0"/>
      <w:divBdr>
        <w:top w:val="none" w:sz="0" w:space="0" w:color="auto"/>
        <w:left w:val="none" w:sz="0" w:space="0" w:color="auto"/>
        <w:bottom w:val="none" w:sz="0" w:space="0" w:color="auto"/>
        <w:right w:val="none" w:sz="0" w:space="0" w:color="auto"/>
      </w:divBdr>
    </w:div>
    <w:div w:id="281230596">
      <w:bodyDiv w:val="1"/>
      <w:marLeft w:val="0"/>
      <w:marRight w:val="0"/>
      <w:marTop w:val="0"/>
      <w:marBottom w:val="0"/>
      <w:divBdr>
        <w:top w:val="none" w:sz="0" w:space="0" w:color="auto"/>
        <w:left w:val="none" w:sz="0" w:space="0" w:color="auto"/>
        <w:bottom w:val="none" w:sz="0" w:space="0" w:color="auto"/>
        <w:right w:val="none" w:sz="0" w:space="0" w:color="auto"/>
      </w:divBdr>
    </w:div>
    <w:div w:id="282544366">
      <w:bodyDiv w:val="1"/>
      <w:marLeft w:val="0"/>
      <w:marRight w:val="0"/>
      <w:marTop w:val="0"/>
      <w:marBottom w:val="0"/>
      <w:divBdr>
        <w:top w:val="none" w:sz="0" w:space="0" w:color="auto"/>
        <w:left w:val="none" w:sz="0" w:space="0" w:color="auto"/>
        <w:bottom w:val="none" w:sz="0" w:space="0" w:color="auto"/>
        <w:right w:val="none" w:sz="0" w:space="0" w:color="auto"/>
      </w:divBdr>
    </w:div>
    <w:div w:id="307128673">
      <w:bodyDiv w:val="1"/>
      <w:marLeft w:val="0"/>
      <w:marRight w:val="0"/>
      <w:marTop w:val="0"/>
      <w:marBottom w:val="0"/>
      <w:divBdr>
        <w:top w:val="none" w:sz="0" w:space="0" w:color="auto"/>
        <w:left w:val="none" w:sz="0" w:space="0" w:color="auto"/>
        <w:bottom w:val="none" w:sz="0" w:space="0" w:color="auto"/>
        <w:right w:val="none" w:sz="0" w:space="0" w:color="auto"/>
      </w:divBdr>
    </w:div>
    <w:div w:id="547302760">
      <w:bodyDiv w:val="1"/>
      <w:marLeft w:val="0"/>
      <w:marRight w:val="0"/>
      <w:marTop w:val="0"/>
      <w:marBottom w:val="0"/>
      <w:divBdr>
        <w:top w:val="none" w:sz="0" w:space="0" w:color="auto"/>
        <w:left w:val="none" w:sz="0" w:space="0" w:color="auto"/>
        <w:bottom w:val="none" w:sz="0" w:space="0" w:color="auto"/>
        <w:right w:val="none" w:sz="0" w:space="0" w:color="auto"/>
      </w:divBdr>
    </w:div>
    <w:div w:id="547692188">
      <w:bodyDiv w:val="1"/>
      <w:marLeft w:val="0"/>
      <w:marRight w:val="0"/>
      <w:marTop w:val="0"/>
      <w:marBottom w:val="0"/>
      <w:divBdr>
        <w:top w:val="none" w:sz="0" w:space="0" w:color="auto"/>
        <w:left w:val="none" w:sz="0" w:space="0" w:color="auto"/>
        <w:bottom w:val="none" w:sz="0" w:space="0" w:color="auto"/>
        <w:right w:val="none" w:sz="0" w:space="0" w:color="auto"/>
      </w:divBdr>
      <w:divsChild>
        <w:div w:id="1524594787">
          <w:marLeft w:val="0"/>
          <w:marRight w:val="0"/>
          <w:marTop w:val="0"/>
          <w:marBottom w:val="0"/>
          <w:divBdr>
            <w:top w:val="none" w:sz="0" w:space="0" w:color="auto"/>
            <w:left w:val="none" w:sz="0" w:space="0" w:color="auto"/>
            <w:bottom w:val="none" w:sz="0" w:space="0" w:color="auto"/>
            <w:right w:val="none" w:sz="0" w:space="0" w:color="auto"/>
          </w:divBdr>
          <w:divsChild>
            <w:div w:id="2016570892">
              <w:marLeft w:val="0"/>
              <w:marRight w:val="0"/>
              <w:marTop w:val="0"/>
              <w:marBottom w:val="0"/>
              <w:divBdr>
                <w:top w:val="none" w:sz="0" w:space="0" w:color="auto"/>
                <w:left w:val="none" w:sz="0" w:space="0" w:color="auto"/>
                <w:bottom w:val="none" w:sz="0" w:space="0" w:color="auto"/>
                <w:right w:val="none" w:sz="0" w:space="0" w:color="auto"/>
              </w:divBdr>
              <w:divsChild>
                <w:div w:id="11409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619068375">
      <w:bodyDiv w:val="1"/>
      <w:marLeft w:val="0"/>
      <w:marRight w:val="0"/>
      <w:marTop w:val="0"/>
      <w:marBottom w:val="0"/>
      <w:divBdr>
        <w:top w:val="none" w:sz="0" w:space="0" w:color="auto"/>
        <w:left w:val="none" w:sz="0" w:space="0" w:color="auto"/>
        <w:bottom w:val="none" w:sz="0" w:space="0" w:color="auto"/>
        <w:right w:val="none" w:sz="0" w:space="0" w:color="auto"/>
      </w:divBdr>
    </w:div>
    <w:div w:id="637998217">
      <w:bodyDiv w:val="1"/>
      <w:marLeft w:val="0"/>
      <w:marRight w:val="0"/>
      <w:marTop w:val="0"/>
      <w:marBottom w:val="0"/>
      <w:divBdr>
        <w:top w:val="none" w:sz="0" w:space="0" w:color="auto"/>
        <w:left w:val="none" w:sz="0" w:space="0" w:color="auto"/>
        <w:bottom w:val="none" w:sz="0" w:space="0" w:color="auto"/>
        <w:right w:val="none" w:sz="0" w:space="0" w:color="auto"/>
      </w:divBdr>
    </w:div>
    <w:div w:id="649023839">
      <w:bodyDiv w:val="1"/>
      <w:marLeft w:val="0"/>
      <w:marRight w:val="0"/>
      <w:marTop w:val="0"/>
      <w:marBottom w:val="0"/>
      <w:divBdr>
        <w:top w:val="none" w:sz="0" w:space="0" w:color="auto"/>
        <w:left w:val="none" w:sz="0" w:space="0" w:color="auto"/>
        <w:bottom w:val="none" w:sz="0" w:space="0" w:color="auto"/>
        <w:right w:val="none" w:sz="0" w:space="0" w:color="auto"/>
      </w:divBdr>
      <w:divsChild>
        <w:div w:id="1531795019">
          <w:marLeft w:val="0"/>
          <w:marRight w:val="0"/>
          <w:marTop w:val="0"/>
          <w:marBottom w:val="0"/>
          <w:divBdr>
            <w:top w:val="none" w:sz="0" w:space="0" w:color="auto"/>
            <w:left w:val="none" w:sz="0" w:space="0" w:color="auto"/>
            <w:bottom w:val="none" w:sz="0" w:space="0" w:color="auto"/>
            <w:right w:val="none" w:sz="0" w:space="0" w:color="auto"/>
          </w:divBdr>
          <w:divsChild>
            <w:div w:id="841121770">
              <w:marLeft w:val="0"/>
              <w:marRight w:val="0"/>
              <w:marTop w:val="0"/>
              <w:marBottom w:val="0"/>
              <w:divBdr>
                <w:top w:val="none" w:sz="0" w:space="0" w:color="auto"/>
                <w:left w:val="none" w:sz="0" w:space="0" w:color="auto"/>
                <w:bottom w:val="none" w:sz="0" w:space="0" w:color="auto"/>
                <w:right w:val="none" w:sz="0" w:space="0" w:color="auto"/>
              </w:divBdr>
              <w:divsChild>
                <w:div w:id="16370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4013">
      <w:bodyDiv w:val="1"/>
      <w:marLeft w:val="0"/>
      <w:marRight w:val="0"/>
      <w:marTop w:val="0"/>
      <w:marBottom w:val="0"/>
      <w:divBdr>
        <w:top w:val="none" w:sz="0" w:space="0" w:color="auto"/>
        <w:left w:val="none" w:sz="0" w:space="0" w:color="auto"/>
        <w:bottom w:val="none" w:sz="0" w:space="0" w:color="auto"/>
        <w:right w:val="none" w:sz="0" w:space="0" w:color="auto"/>
      </w:divBdr>
    </w:div>
    <w:div w:id="683169653">
      <w:bodyDiv w:val="1"/>
      <w:marLeft w:val="0"/>
      <w:marRight w:val="0"/>
      <w:marTop w:val="0"/>
      <w:marBottom w:val="0"/>
      <w:divBdr>
        <w:top w:val="none" w:sz="0" w:space="0" w:color="auto"/>
        <w:left w:val="none" w:sz="0" w:space="0" w:color="auto"/>
        <w:bottom w:val="none" w:sz="0" w:space="0" w:color="auto"/>
        <w:right w:val="none" w:sz="0" w:space="0" w:color="auto"/>
      </w:divBdr>
    </w:div>
    <w:div w:id="711463420">
      <w:bodyDiv w:val="1"/>
      <w:marLeft w:val="0"/>
      <w:marRight w:val="0"/>
      <w:marTop w:val="0"/>
      <w:marBottom w:val="0"/>
      <w:divBdr>
        <w:top w:val="none" w:sz="0" w:space="0" w:color="auto"/>
        <w:left w:val="none" w:sz="0" w:space="0" w:color="auto"/>
        <w:bottom w:val="none" w:sz="0" w:space="0" w:color="auto"/>
        <w:right w:val="none" w:sz="0" w:space="0" w:color="auto"/>
      </w:divBdr>
    </w:div>
    <w:div w:id="776868267">
      <w:bodyDiv w:val="1"/>
      <w:marLeft w:val="0"/>
      <w:marRight w:val="0"/>
      <w:marTop w:val="0"/>
      <w:marBottom w:val="0"/>
      <w:divBdr>
        <w:top w:val="none" w:sz="0" w:space="0" w:color="auto"/>
        <w:left w:val="none" w:sz="0" w:space="0" w:color="auto"/>
        <w:bottom w:val="none" w:sz="0" w:space="0" w:color="auto"/>
        <w:right w:val="none" w:sz="0" w:space="0" w:color="auto"/>
      </w:divBdr>
    </w:div>
    <w:div w:id="821385925">
      <w:bodyDiv w:val="1"/>
      <w:marLeft w:val="0"/>
      <w:marRight w:val="0"/>
      <w:marTop w:val="0"/>
      <w:marBottom w:val="0"/>
      <w:divBdr>
        <w:top w:val="none" w:sz="0" w:space="0" w:color="auto"/>
        <w:left w:val="none" w:sz="0" w:space="0" w:color="auto"/>
        <w:bottom w:val="none" w:sz="0" w:space="0" w:color="auto"/>
        <w:right w:val="none" w:sz="0" w:space="0" w:color="auto"/>
      </w:divBdr>
    </w:div>
    <w:div w:id="835535776">
      <w:bodyDiv w:val="1"/>
      <w:marLeft w:val="0"/>
      <w:marRight w:val="0"/>
      <w:marTop w:val="0"/>
      <w:marBottom w:val="0"/>
      <w:divBdr>
        <w:top w:val="none" w:sz="0" w:space="0" w:color="auto"/>
        <w:left w:val="none" w:sz="0" w:space="0" w:color="auto"/>
        <w:bottom w:val="none" w:sz="0" w:space="0" w:color="auto"/>
        <w:right w:val="none" w:sz="0" w:space="0" w:color="auto"/>
      </w:divBdr>
    </w:div>
    <w:div w:id="898250521">
      <w:bodyDiv w:val="1"/>
      <w:marLeft w:val="0"/>
      <w:marRight w:val="0"/>
      <w:marTop w:val="0"/>
      <w:marBottom w:val="0"/>
      <w:divBdr>
        <w:top w:val="none" w:sz="0" w:space="0" w:color="auto"/>
        <w:left w:val="none" w:sz="0" w:space="0" w:color="auto"/>
        <w:bottom w:val="none" w:sz="0" w:space="0" w:color="auto"/>
        <w:right w:val="none" w:sz="0" w:space="0" w:color="auto"/>
      </w:divBdr>
    </w:div>
    <w:div w:id="942419476">
      <w:bodyDiv w:val="1"/>
      <w:marLeft w:val="0"/>
      <w:marRight w:val="0"/>
      <w:marTop w:val="0"/>
      <w:marBottom w:val="0"/>
      <w:divBdr>
        <w:top w:val="none" w:sz="0" w:space="0" w:color="auto"/>
        <w:left w:val="none" w:sz="0" w:space="0" w:color="auto"/>
        <w:bottom w:val="none" w:sz="0" w:space="0" w:color="auto"/>
        <w:right w:val="none" w:sz="0" w:space="0" w:color="auto"/>
      </w:divBdr>
    </w:div>
    <w:div w:id="999238207">
      <w:bodyDiv w:val="1"/>
      <w:marLeft w:val="0"/>
      <w:marRight w:val="0"/>
      <w:marTop w:val="0"/>
      <w:marBottom w:val="0"/>
      <w:divBdr>
        <w:top w:val="none" w:sz="0" w:space="0" w:color="auto"/>
        <w:left w:val="none" w:sz="0" w:space="0" w:color="auto"/>
        <w:bottom w:val="none" w:sz="0" w:space="0" w:color="auto"/>
        <w:right w:val="none" w:sz="0" w:space="0" w:color="auto"/>
      </w:divBdr>
    </w:div>
    <w:div w:id="1009648554">
      <w:bodyDiv w:val="1"/>
      <w:marLeft w:val="0"/>
      <w:marRight w:val="0"/>
      <w:marTop w:val="0"/>
      <w:marBottom w:val="0"/>
      <w:divBdr>
        <w:top w:val="none" w:sz="0" w:space="0" w:color="auto"/>
        <w:left w:val="none" w:sz="0" w:space="0" w:color="auto"/>
        <w:bottom w:val="none" w:sz="0" w:space="0" w:color="auto"/>
        <w:right w:val="none" w:sz="0" w:space="0" w:color="auto"/>
      </w:divBdr>
    </w:div>
    <w:div w:id="1034498284">
      <w:bodyDiv w:val="1"/>
      <w:marLeft w:val="0"/>
      <w:marRight w:val="0"/>
      <w:marTop w:val="0"/>
      <w:marBottom w:val="0"/>
      <w:divBdr>
        <w:top w:val="none" w:sz="0" w:space="0" w:color="auto"/>
        <w:left w:val="none" w:sz="0" w:space="0" w:color="auto"/>
        <w:bottom w:val="none" w:sz="0" w:space="0" w:color="auto"/>
        <w:right w:val="none" w:sz="0" w:space="0" w:color="auto"/>
      </w:divBdr>
    </w:div>
    <w:div w:id="1090271273">
      <w:bodyDiv w:val="1"/>
      <w:marLeft w:val="0"/>
      <w:marRight w:val="0"/>
      <w:marTop w:val="0"/>
      <w:marBottom w:val="0"/>
      <w:divBdr>
        <w:top w:val="none" w:sz="0" w:space="0" w:color="auto"/>
        <w:left w:val="none" w:sz="0" w:space="0" w:color="auto"/>
        <w:bottom w:val="none" w:sz="0" w:space="0" w:color="auto"/>
        <w:right w:val="none" w:sz="0" w:space="0" w:color="auto"/>
      </w:divBdr>
    </w:div>
    <w:div w:id="1104418022">
      <w:bodyDiv w:val="1"/>
      <w:marLeft w:val="0"/>
      <w:marRight w:val="0"/>
      <w:marTop w:val="0"/>
      <w:marBottom w:val="0"/>
      <w:divBdr>
        <w:top w:val="none" w:sz="0" w:space="0" w:color="auto"/>
        <w:left w:val="none" w:sz="0" w:space="0" w:color="auto"/>
        <w:bottom w:val="none" w:sz="0" w:space="0" w:color="auto"/>
        <w:right w:val="none" w:sz="0" w:space="0" w:color="auto"/>
      </w:divBdr>
    </w:div>
    <w:div w:id="1202010878">
      <w:bodyDiv w:val="1"/>
      <w:marLeft w:val="0"/>
      <w:marRight w:val="0"/>
      <w:marTop w:val="0"/>
      <w:marBottom w:val="0"/>
      <w:divBdr>
        <w:top w:val="none" w:sz="0" w:space="0" w:color="auto"/>
        <w:left w:val="none" w:sz="0" w:space="0" w:color="auto"/>
        <w:bottom w:val="none" w:sz="0" w:space="0" w:color="auto"/>
        <w:right w:val="none" w:sz="0" w:space="0" w:color="auto"/>
      </w:divBdr>
    </w:div>
    <w:div w:id="1242712151">
      <w:bodyDiv w:val="1"/>
      <w:marLeft w:val="0"/>
      <w:marRight w:val="0"/>
      <w:marTop w:val="0"/>
      <w:marBottom w:val="0"/>
      <w:divBdr>
        <w:top w:val="none" w:sz="0" w:space="0" w:color="auto"/>
        <w:left w:val="none" w:sz="0" w:space="0" w:color="auto"/>
        <w:bottom w:val="none" w:sz="0" w:space="0" w:color="auto"/>
        <w:right w:val="none" w:sz="0" w:space="0" w:color="auto"/>
      </w:divBdr>
    </w:div>
    <w:div w:id="1263415733">
      <w:bodyDiv w:val="1"/>
      <w:marLeft w:val="0"/>
      <w:marRight w:val="0"/>
      <w:marTop w:val="0"/>
      <w:marBottom w:val="0"/>
      <w:divBdr>
        <w:top w:val="none" w:sz="0" w:space="0" w:color="auto"/>
        <w:left w:val="none" w:sz="0" w:space="0" w:color="auto"/>
        <w:bottom w:val="none" w:sz="0" w:space="0" w:color="auto"/>
        <w:right w:val="none" w:sz="0" w:space="0" w:color="auto"/>
      </w:divBdr>
    </w:div>
    <w:div w:id="1297490092">
      <w:bodyDiv w:val="1"/>
      <w:marLeft w:val="0"/>
      <w:marRight w:val="0"/>
      <w:marTop w:val="0"/>
      <w:marBottom w:val="0"/>
      <w:divBdr>
        <w:top w:val="none" w:sz="0" w:space="0" w:color="auto"/>
        <w:left w:val="none" w:sz="0" w:space="0" w:color="auto"/>
        <w:bottom w:val="none" w:sz="0" w:space="0" w:color="auto"/>
        <w:right w:val="none" w:sz="0" w:space="0" w:color="auto"/>
      </w:divBdr>
    </w:div>
    <w:div w:id="1361467093">
      <w:bodyDiv w:val="1"/>
      <w:marLeft w:val="0"/>
      <w:marRight w:val="0"/>
      <w:marTop w:val="0"/>
      <w:marBottom w:val="0"/>
      <w:divBdr>
        <w:top w:val="none" w:sz="0" w:space="0" w:color="auto"/>
        <w:left w:val="none" w:sz="0" w:space="0" w:color="auto"/>
        <w:bottom w:val="none" w:sz="0" w:space="0" w:color="auto"/>
        <w:right w:val="none" w:sz="0" w:space="0" w:color="auto"/>
      </w:divBdr>
    </w:div>
    <w:div w:id="1414934431">
      <w:bodyDiv w:val="1"/>
      <w:marLeft w:val="0"/>
      <w:marRight w:val="0"/>
      <w:marTop w:val="0"/>
      <w:marBottom w:val="0"/>
      <w:divBdr>
        <w:top w:val="none" w:sz="0" w:space="0" w:color="auto"/>
        <w:left w:val="none" w:sz="0" w:space="0" w:color="auto"/>
        <w:bottom w:val="none" w:sz="0" w:space="0" w:color="auto"/>
        <w:right w:val="none" w:sz="0" w:space="0" w:color="auto"/>
      </w:divBdr>
    </w:div>
    <w:div w:id="1495031362">
      <w:bodyDiv w:val="1"/>
      <w:marLeft w:val="0"/>
      <w:marRight w:val="0"/>
      <w:marTop w:val="0"/>
      <w:marBottom w:val="0"/>
      <w:divBdr>
        <w:top w:val="none" w:sz="0" w:space="0" w:color="auto"/>
        <w:left w:val="none" w:sz="0" w:space="0" w:color="auto"/>
        <w:bottom w:val="none" w:sz="0" w:space="0" w:color="auto"/>
        <w:right w:val="none" w:sz="0" w:space="0" w:color="auto"/>
      </w:divBdr>
    </w:div>
    <w:div w:id="1569806815">
      <w:bodyDiv w:val="1"/>
      <w:marLeft w:val="0"/>
      <w:marRight w:val="0"/>
      <w:marTop w:val="0"/>
      <w:marBottom w:val="0"/>
      <w:divBdr>
        <w:top w:val="none" w:sz="0" w:space="0" w:color="auto"/>
        <w:left w:val="none" w:sz="0" w:space="0" w:color="auto"/>
        <w:bottom w:val="none" w:sz="0" w:space="0" w:color="auto"/>
        <w:right w:val="none" w:sz="0" w:space="0" w:color="auto"/>
      </w:divBdr>
    </w:div>
    <w:div w:id="1615091086">
      <w:bodyDiv w:val="1"/>
      <w:marLeft w:val="0"/>
      <w:marRight w:val="0"/>
      <w:marTop w:val="0"/>
      <w:marBottom w:val="0"/>
      <w:divBdr>
        <w:top w:val="none" w:sz="0" w:space="0" w:color="auto"/>
        <w:left w:val="none" w:sz="0" w:space="0" w:color="auto"/>
        <w:bottom w:val="none" w:sz="0" w:space="0" w:color="auto"/>
        <w:right w:val="none" w:sz="0" w:space="0" w:color="auto"/>
      </w:divBdr>
    </w:div>
    <w:div w:id="1652171418">
      <w:bodyDiv w:val="1"/>
      <w:marLeft w:val="0"/>
      <w:marRight w:val="0"/>
      <w:marTop w:val="0"/>
      <w:marBottom w:val="0"/>
      <w:divBdr>
        <w:top w:val="none" w:sz="0" w:space="0" w:color="auto"/>
        <w:left w:val="none" w:sz="0" w:space="0" w:color="auto"/>
        <w:bottom w:val="none" w:sz="0" w:space="0" w:color="auto"/>
        <w:right w:val="none" w:sz="0" w:space="0" w:color="auto"/>
      </w:divBdr>
    </w:div>
    <w:div w:id="1656643400">
      <w:bodyDiv w:val="1"/>
      <w:marLeft w:val="0"/>
      <w:marRight w:val="0"/>
      <w:marTop w:val="0"/>
      <w:marBottom w:val="0"/>
      <w:divBdr>
        <w:top w:val="none" w:sz="0" w:space="0" w:color="auto"/>
        <w:left w:val="none" w:sz="0" w:space="0" w:color="auto"/>
        <w:bottom w:val="none" w:sz="0" w:space="0" w:color="auto"/>
        <w:right w:val="none" w:sz="0" w:space="0" w:color="auto"/>
      </w:divBdr>
    </w:div>
    <w:div w:id="1664964279">
      <w:bodyDiv w:val="1"/>
      <w:marLeft w:val="0"/>
      <w:marRight w:val="0"/>
      <w:marTop w:val="0"/>
      <w:marBottom w:val="0"/>
      <w:divBdr>
        <w:top w:val="none" w:sz="0" w:space="0" w:color="auto"/>
        <w:left w:val="none" w:sz="0" w:space="0" w:color="auto"/>
        <w:bottom w:val="none" w:sz="0" w:space="0" w:color="auto"/>
        <w:right w:val="none" w:sz="0" w:space="0" w:color="auto"/>
      </w:divBdr>
    </w:div>
    <w:div w:id="1720861174">
      <w:bodyDiv w:val="1"/>
      <w:marLeft w:val="0"/>
      <w:marRight w:val="0"/>
      <w:marTop w:val="0"/>
      <w:marBottom w:val="0"/>
      <w:divBdr>
        <w:top w:val="none" w:sz="0" w:space="0" w:color="auto"/>
        <w:left w:val="none" w:sz="0" w:space="0" w:color="auto"/>
        <w:bottom w:val="none" w:sz="0" w:space="0" w:color="auto"/>
        <w:right w:val="none" w:sz="0" w:space="0" w:color="auto"/>
      </w:divBdr>
    </w:div>
    <w:div w:id="1721857258">
      <w:bodyDiv w:val="1"/>
      <w:marLeft w:val="0"/>
      <w:marRight w:val="0"/>
      <w:marTop w:val="0"/>
      <w:marBottom w:val="0"/>
      <w:divBdr>
        <w:top w:val="none" w:sz="0" w:space="0" w:color="auto"/>
        <w:left w:val="none" w:sz="0" w:space="0" w:color="auto"/>
        <w:bottom w:val="none" w:sz="0" w:space="0" w:color="auto"/>
        <w:right w:val="none" w:sz="0" w:space="0" w:color="auto"/>
      </w:divBdr>
    </w:div>
    <w:div w:id="1744836336">
      <w:bodyDiv w:val="1"/>
      <w:marLeft w:val="0"/>
      <w:marRight w:val="0"/>
      <w:marTop w:val="0"/>
      <w:marBottom w:val="0"/>
      <w:divBdr>
        <w:top w:val="none" w:sz="0" w:space="0" w:color="auto"/>
        <w:left w:val="none" w:sz="0" w:space="0" w:color="auto"/>
        <w:bottom w:val="none" w:sz="0" w:space="0" w:color="auto"/>
        <w:right w:val="none" w:sz="0" w:space="0" w:color="auto"/>
      </w:divBdr>
    </w:div>
    <w:div w:id="1775008664">
      <w:bodyDiv w:val="1"/>
      <w:marLeft w:val="0"/>
      <w:marRight w:val="0"/>
      <w:marTop w:val="0"/>
      <w:marBottom w:val="0"/>
      <w:divBdr>
        <w:top w:val="none" w:sz="0" w:space="0" w:color="auto"/>
        <w:left w:val="none" w:sz="0" w:space="0" w:color="auto"/>
        <w:bottom w:val="none" w:sz="0" w:space="0" w:color="auto"/>
        <w:right w:val="none" w:sz="0" w:space="0" w:color="auto"/>
      </w:divBdr>
    </w:div>
    <w:div w:id="1808551724">
      <w:bodyDiv w:val="1"/>
      <w:marLeft w:val="0"/>
      <w:marRight w:val="0"/>
      <w:marTop w:val="0"/>
      <w:marBottom w:val="0"/>
      <w:divBdr>
        <w:top w:val="none" w:sz="0" w:space="0" w:color="auto"/>
        <w:left w:val="none" w:sz="0" w:space="0" w:color="auto"/>
        <w:bottom w:val="none" w:sz="0" w:space="0" w:color="auto"/>
        <w:right w:val="none" w:sz="0" w:space="0" w:color="auto"/>
      </w:divBdr>
    </w:div>
    <w:div w:id="1817069046">
      <w:bodyDiv w:val="1"/>
      <w:marLeft w:val="0"/>
      <w:marRight w:val="0"/>
      <w:marTop w:val="0"/>
      <w:marBottom w:val="0"/>
      <w:divBdr>
        <w:top w:val="none" w:sz="0" w:space="0" w:color="auto"/>
        <w:left w:val="none" w:sz="0" w:space="0" w:color="auto"/>
        <w:bottom w:val="none" w:sz="0" w:space="0" w:color="auto"/>
        <w:right w:val="none" w:sz="0" w:space="0" w:color="auto"/>
      </w:divBdr>
    </w:div>
    <w:div w:id="1838419915">
      <w:bodyDiv w:val="1"/>
      <w:marLeft w:val="0"/>
      <w:marRight w:val="0"/>
      <w:marTop w:val="0"/>
      <w:marBottom w:val="0"/>
      <w:divBdr>
        <w:top w:val="none" w:sz="0" w:space="0" w:color="auto"/>
        <w:left w:val="none" w:sz="0" w:space="0" w:color="auto"/>
        <w:bottom w:val="none" w:sz="0" w:space="0" w:color="auto"/>
        <w:right w:val="none" w:sz="0" w:space="0" w:color="auto"/>
      </w:divBdr>
    </w:div>
    <w:div w:id="1858032907">
      <w:bodyDiv w:val="1"/>
      <w:marLeft w:val="0"/>
      <w:marRight w:val="0"/>
      <w:marTop w:val="0"/>
      <w:marBottom w:val="0"/>
      <w:divBdr>
        <w:top w:val="none" w:sz="0" w:space="0" w:color="auto"/>
        <w:left w:val="none" w:sz="0" w:space="0" w:color="auto"/>
        <w:bottom w:val="none" w:sz="0" w:space="0" w:color="auto"/>
        <w:right w:val="none" w:sz="0" w:space="0" w:color="auto"/>
      </w:divBdr>
    </w:div>
    <w:div w:id="1910454560">
      <w:bodyDiv w:val="1"/>
      <w:marLeft w:val="0"/>
      <w:marRight w:val="0"/>
      <w:marTop w:val="0"/>
      <w:marBottom w:val="0"/>
      <w:divBdr>
        <w:top w:val="none" w:sz="0" w:space="0" w:color="auto"/>
        <w:left w:val="none" w:sz="0" w:space="0" w:color="auto"/>
        <w:bottom w:val="none" w:sz="0" w:space="0" w:color="auto"/>
        <w:right w:val="none" w:sz="0" w:space="0" w:color="auto"/>
      </w:divBdr>
    </w:div>
    <w:div w:id="2010675266">
      <w:bodyDiv w:val="1"/>
      <w:marLeft w:val="0"/>
      <w:marRight w:val="0"/>
      <w:marTop w:val="0"/>
      <w:marBottom w:val="0"/>
      <w:divBdr>
        <w:top w:val="none" w:sz="0" w:space="0" w:color="auto"/>
        <w:left w:val="none" w:sz="0" w:space="0" w:color="auto"/>
        <w:bottom w:val="none" w:sz="0" w:space="0" w:color="auto"/>
        <w:right w:val="none" w:sz="0" w:space="0" w:color="auto"/>
      </w:divBdr>
    </w:div>
    <w:div w:id="2023585337">
      <w:bodyDiv w:val="1"/>
      <w:marLeft w:val="0"/>
      <w:marRight w:val="0"/>
      <w:marTop w:val="0"/>
      <w:marBottom w:val="0"/>
      <w:divBdr>
        <w:top w:val="none" w:sz="0" w:space="0" w:color="auto"/>
        <w:left w:val="none" w:sz="0" w:space="0" w:color="auto"/>
        <w:bottom w:val="none" w:sz="0" w:space="0" w:color="auto"/>
        <w:right w:val="none" w:sz="0" w:space="0" w:color="auto"/>
      </w:divBdr>
    </w:div>
    <w:div w:id="2036886609">
      <w:bodyDiv w:val="1"/>
      <w:marLeft w:val="0"/>
      <w:marRight w:val="0"/>
      <w:marTop w:val="0"/>
      <w:marBottom w:val="0"/>
      <w:divBdr>
        <w:top w:val="none" w:sz="0" w:space="0" w:color="auto"/>
        <w:left w:val="none" w:sz="0" w:space="0" w:color="auto"/>
        <w:bottom w:val="none" w:sz="0" w:space="0" w:color="auto"/>
        <w:right w:val="none" w:sz="0" w:space="0" w:color="auto"/>
      </w:divBdr>
    </w:div>
    <w:div w:id="2071420825">
      <w:bodyDiv w:val="1"/>
      <w:marLeft w:val="0"/>
      <w:marRight w:val="0"/>
      <w:marTop w:val="0"/>
      <w:marBottom w:val="0"/>
      <w:divBdr>
        <w:top w:val="none" w:sz="0" w:space="0" w:color="auto"/>
        <w:left w:val="none" w:sz="0" w:space="0" w:color="auto"/>
        <w:bottom w:val="none" w:sz="0" w:space="0" w:color="auto"/>
        <w:right w:val="none" w:sz="0" w:space="0" w:color="auto"/>
      </w:divBdr>
    </w:div>
    <w:div w:id="21298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Users\Pauline%20Laurent\AppData\Local\Microsoft\Windows\INetCache\Content.Outlook\PAPKFC26\:::LOGO%20AMAFI:AMAFI+BASEGB.t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C:\Users\Pauline%20Laurent\AppData\Local\Microsoft\Windows\INetCache\Content.Outlook\PAPKFC26\:::LOGO%20AMAFI:AMAFI-ANGDEFdoc.tif"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F3ABC-B262-420E-B2C9-0592CEBFBCFF}">
  <ds:schemaRefs>
    <ds:schemaRef ds:uri="http://schemas.openxmlformats.org/officeDocument/2006/bibliography"/>
  </ds:schemaRefs>
</ds:datastoreItem>
</file>

<file path=customXml/itemProps2.xml><?xml version="1.0" encoding="utf-8"?>
<ds:datastoreItem xmlns:ds="http://schemas.openxmlformats.org/officeDocument/2006/customXml" ds:itemID="{0AB7A280-99B8-4240-B7EC-D49BF28E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1582</Words>
  <Characters>9023</Characters>
  <Application>Microsoft Office Word</Application>
  <DocSecurity>0</DocSecurity>
  <Lines>75</Lines>
  <Paragraphs>21</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STRATEGIE EN CAS DE BAISSE IMPORTANTE DES COTISATIONS DES ADHERENTS</vt:lpstr>
      <vt:lpstr>General remarks </vt:lpstr>
      <vt:lpstr>Comments on proposed policy measures</vt:lpstr>
      <vt:lpstr>STRATEGIE EN CAS DE BAISSE IMPORTANTE DES COTISATIONS DES ADHERENTS</vt:lpstr>
    </vt:vector>
  </TitlesOfParts>
  <Company>AMAFI</Company>
  <LinksUpToDate>false</LinksUpToDate>
  <CharactersWithSpaces>10584</CharactersWithSpaces>
  <SharedDoc>false</SharedDoc>
  <HLinks>
    <vt:vector size="12" baseType="variant">
      <vt:variant>
        <vt:i4>7667819</vt:i4>
      </vt:variant>
      <vt:variant>
        <vt:i4>-1</vt:i4>
      </vt:variant>
      <vt:variant>
        <vt:i4>2049</vt:i4>
      </vt:variant>
      <vt:variant>
        <vt:i4>1</vt:i4>
      </vt:variant>
      <vt:variant>
        <vt:lpwstr>C:\Users\Pauline Laurent\AppData\Local\Microsoft\Windows\INetCache\Content.Outlook\PAPKFC26\:::LOGO AMAFI:AMAFI-ANGDEFdoc.tif</vt:lpwstr>
      </vt:variant>
      <vt:variant>
        <vt:lpwstr/>
      </vt:variant>
      <vt:variant>
        <vt:i4>4390986</vt:i4>
      </vt:variant>
      <vt:variant>
        <vt:i4>-1</vt:i4>
      </vt:variant>
      <vt:variant>
        <vt:i4>2050</vt:i4>
      </vt:variant>
      <vt:variant>
        <vt:i4>1</vt:i4>
      </vt:variant>
      <vt:variant>
        <vt:lpwstr>C:\Users\Pauline Laurent\AppData\Local\Microsoft\Windows\INetCache\Content.Outlook\PAPKFC26\:::LOGO AMAFI:AMAFI+BASEGB.tif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 EN CAS DE BAISSE IMPORTANTE DES COTISATIONS DES ADHERENTS</dc:title>
  <dc:creator>Info</dc:creator>
  <cp:lastModifiedBy>Peter Eisenhardt</cp:lastModifiedBy>
  <cp:revision>2</cp:revision>
  <cp:lastPrinted>2018-01-30T19:08:00Z</cp:lastPrinted>
  <dcterms:created xsi:type="dcterms:W3CDTF">2018-04-17T11:53:00Z</dcterms:created>
  <dcterms:modified xsi:type="dcterms:W3CDTF">2018-04-17T11:53:00Z</dcterms:modified>
</cp:coreProperties>
</file>